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360" w:lineRule="auto"/>
        <w:ind w:left="840" w:right="-5126" w:rightChars="-2136"/>
        <w:jc w:val="center"/>
        <w:rPr>
          <w:rFonts w:hint="eastAsia" w:ascii="宋体" w:hAnsi="宋体" w:cs="Times New Roman"/>
          <w:b/>
          <w:sz w:val="52"/>
          <w:szCs w:val="52"/>
        </w:rPr>
      </w:pPr>
    </w:p>
    <w:p>
      <w:pPr>
        <w:spacing w:line="360" w:lineRule="auto"/>
        <w:ind w:left="840"/>
        <w:jc w:val="center"/>
        <w:rPr>
          <w:rFonts w:hint="eastAsia" w:ascii="宋体" w:hAnsi="宋体" w:cs="Times New Roman"/>
          <w:b/>
          <w:sz w:val="52"/>
          <w:szCs w:val="52"/>
        </w:rPr>
      </w:pPr>
    </w:p>
    <w:p>
      <w:pPr>
        <w:spacing w:line="360" w:lineRule="auto"/>
        <w:ind w:left="840"/>
        <w:jc w:val="center"/>
        <w:rPr>
          <w:rFonts w:eastAsia="仿宋" w:cs="Times New Roman"/>
          <w:bCs/>
          <w:sz w:val="40"/>
          <w:szCs w:val="40"/>
        </w:rPr>
      </w:pPr>
      <w:bookmarkStart w:id="0" w:name="OLE_LINK195"/>
      <w:r>
        <w:rPr>
          <w:rFonts w:eastAsia="仿宋" w:cs="Times New Roman"/>
          <w:bCs/>
          <w:sz w:val="40"/>
          <w:szCs w:val="40"/>
        </w:rPr>
        <w:t>Notsi 475MW PV PROJECT in South Africa</w:t>
      </w:r>
    </w:p>
    <w:p>
      <w:pPr>
        <w:spacing w:line="360" w:lineRule="auto"/>
        <w:ind w:left="840"/>
        <w:jc w:val="center"/>
        <w:rPr>
          <w:rFonts w:eastAsia="仿宋" w:cs="Times New Roman"/>
          <w:bCs/>
          <w:sz w:val="40"/>
          <w:szCs w:val="40"/>
        </w:rPr>
      </w:pPr>
      <w:r>
        <w:rPr>
          <w:rFonts w:eastAsia="仿宋" w:cs="Times New Roman"/>
          <w:bCs/>
          <w:sz w:val="40"/>
          <w:szCs w:val="40"/>
        </w:rPr>
        <w:t>南非475MW诺希光伏电站项目</w:t>
      </w:r>
    </w:p>
    <w:bookmarkEnd w:id="0"/>
    <w:p>
      <w:pPr>
        <w:pStyle w:val="14"/>
        <w:ind w:left="840"/>
      </w:pPr>
    </w:p>
    <w:p>
      <w:pPr>
        <w:pStyle w:val="14"/>
        <w:ind w:left="840"/>
        <w:rPr>
          <w:sz w:val="36"/>
          <w:szCs w:val="36"/>
        </w:rPr>
      </w:pPr>
    </w:p>
    <w:p>
      <w:pPr>
        <w:spacing w:before="81" w:beforeLines="25" w:after="81" w:afterLines="25" w:line="360" w:lineRule="auto"/>
        <w:ind w:left="0" w:leftChars="0" w:firstLine="736" w:firstLineChars="200"/>
        <w:jc w:val="center"/>
        <w:rPr>
          <w:rFonts w:eastAsia="仿宋" w:cs="Times New Roman"/>
          <w:b/>
          <w:bCs/>
          <w:spacing w:val="4"/>
          <w:sz w:val="36"/>
          <w:szCs w:val="36"/>
        </w:rPr>
      </w:pPr>
      <w:bookmarkStart w:id="1" w:name="_Toc3716"/>
      <w:bookmarkStart w:id="2" w:name="_Toc30088"/>
      <w:bookmarkStart w:id="3" w:name="_Toc15174"/>
      <w:bookmarkStart w:id="4" w:name="_Toc27522"/>
      <w:bookmarkStart w:id="5" w:name="_Toc13613"/>
      <w:bookmarkStart w:id="6" w:name="_Toc27848"/>
      <w:bookmarkStart w:id="7" w:name="_Toc28761"/>
      <w:bookmarkStart w:id="8" w:name="_Toc31490"/>
      <w:bookmarkStart w:id="9" w:name="_Toc28423"/>
      <w:bookmarkStart w:id="10" w:name="_Toc19889"/>
      <w:bookmarkStart w:id="11" w:name="_Toc25745"/>
      <w:bookmarkStart w:id="12" w:name="_Toc12413"/>
      <w:bookmarkStart w:id="13" w:name="_Toc17311"/>
      <w:bookmarkStart w:id="14" w:name="_Toc21346"/>
      <w:bookmarkStart w:id="15" w:name="_Toc22010"/>
      <w:bookmarkStart w:id="16" w:name="_Toc21332"/>
      <w:bookmarkStart w:id="17" w:name="_Toc11057"/>
      <w:bookmarkStart w:id="18" w:name="_Toc20986"/>
      <w:bookmarkStart w:id="19" w:name="_Toc19591"/>
      <w:bookmarkStart w:id="20" w:name="_Toc19026"/>
      <w:bookmarkStart w:id="21" w:name="_Toc23904"/>
      <w:bookmarkStart w:id="22" w:name="_Toc1993"/>
      <w:bookmarkStart w:id="23" w:name="_Toc12840"/>
      <w:r>
        <w:rPr>
          <w:rFonts w:hint="eastAsia" w:eastAsia="仿宋" w:cs="Times New Roman"/>
          <w:b/>
          <w:bCs/>
          <w:spacing w:val="4"/>
          <w:sz w:val="36"/>
          <w:szCs w:val="36"/>
        </w:rPr>
        <w:t>附件</w:t>
      </w:r>
      <w:r>
        <w:rPr>
          <w:rFonts w:eastAsia="仿宋" w:cs="Times New Roman"/>
          <w:b/>
          <w:bCs/>
          <w:spacing w:val="4"/>
          <w:sz w:val="36"/>
          <w:szCs w:val="36"/>
        </w:rPr>
        <w:t>A-1</w:t>
      </w:r>
      <w:r>
        <w:rPr>
          <w:rFonts w:hint="eastAsia" w:eastAsia="仿宋" w:cs="Times New Roman"/>
          <w:b/>
          <w:bCs/>
          <w:spacing w:val="4"/>
          <w:sz w:val="36"/>
          <w:szCs w:val="36"/>
        </w:rPr>
        <w:t>光伏区技术规范书</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Start w:id="24" w:name="_Toc16640"/>
      <w:bookmarkStart w:id="25" w:name="_Toc16814"/>
      <w:bookmarkStart w:id="26" w:name="_Toc26794"/>
      <w:bookmarkStart w:id="27" w:name="_Toc12239"/>
      <w:bookmarkStart w:id="28" w:name="_Toc13982"/>
      <w:bookmarkStart w:id="29" w:name="_Toc16468"/>
      <w:bookmarkStart w:id="30" w:name="_Toc16962"/>
      <w:bookmarkStart w:id="31" w:name="_Toc31231"/>
      <w:bookmarkStart w:id="32" w:name="_Toc21327"/>
      <w:bookmarkStart w:id="33" w:name="_Toc12474"/>
      <w:bookmarkStart w:id="34" w:name="_Toc27070"/>
      <w:bookmarkStart w:id="35" w:name="_Toc7747"/>
      <w:bookmarkStart w:id="36" w:name="_Toc32456"/>
      <w:bookmarkStart w:id="37" w:name="_Toc2538"/>
      <w:bookmarkStart w:id="38" w:name="_Toc5282"/>
      <w:bookmarkStart w:id="39" w:name="_Toc27197"/>
      <w:bookmarkStart w:id="40" w:name="_Toc30140"/>
      <w:bookmarkStart w:id="41" w:name="_Toc22407"/>
      <w:bookmarkStart w:id="42" w:name="_Toc21507"/>
      <w:bookmarkStart w:id="43" w:name="_Toc20785"/>
      <w:bookmarkStart w:id="44" w:name="_Toc25620"/>
      <w:bookmarkStart w:id="45" w:name="_Toc25079"/>
      <w:bookmarkStart w:id="46" w:name="_Toc16445"/>
    </w:p>
    <w:p>
      <w:pPr>
        <w:spacing w:before="81" w:beforeLines="25" w:after="81" w:afterLines="25" w:line="360" w:lineRule="auto"/>
        <w:ind w:left="0" w:leftChars="0" w:firstLine="736" w:firstLineChars="200"/>
        <w:jc w:val="center"/>
        <w:rPr>
          <w:rFonts w:eastAsia="仿宋" w:cs="Times New Roman"/>
          <w:b/>
          <w:bCs/>
          <w:spacing w:val="4"/>
          <w:sz w:val="36"/>
          <w:szCs w:val="36"/>
        </w:rPr>
      </w:pPr>
      <w:r>
        <w:rPr>
          <w:rFonts w:eastAsia="仿宋" w:cs="Times New Roman"/>
          <w:b/>
          <w:bCs/>
          <w:spacing w:val="4"/>
          <w:sz w:val="36"/>
          <w:szCs w:val="36"/>
        </w:rPr>
        <w:t>Appendix A-1 PV Area Technical Specification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widowControl/>
        <w:spacing w:before="0" w:after="0"/>
        <w:ind w:left="0" w:leftChars="0"/>
        <w:jc w:val="center"/>
        <w:rPr>
          <w:rFonts w:cs="Times New Roman"/>
        </w:rPr>
      </w:pPr>
    </w:p>
    <w:p>
      <w:pPr>
        <w:ind w:left="840"/>
        <w:rPr>
          <w:rFonts w:hint="eastAsia" w:ascii="宋体" w:hAnsi="宋体"/>
        </w:rPr>
      </w:pPr>
    </w:p>
    <w:p>
      <w:pPr>
        <w:pStyle w:val="2"/>
        <w:tabs>
          <w:tab w:val="clear" w:pos="1134"/>
          <w:tab w:val="clear" w:pos="2268"/>
          <w:tab w:val="clear" w:pos="3402"/>
        </w:tabs>
        <w:ind w:left="1614"/>
        <w:jc w:val="center"/>
      </w:pPr>
    </w:p>
    <w:p>
      <w:pPr>
        <w:ind w:left="840"/>
        <w:jc w:val="center"/>
        <w:rPr>
          <w:rFonts w:hint="eastAsia" w:ascii="宋体" w:hAnsi="宋体"/>
          <w:sz w:val="30"/>
          <w:szCs w:val="30"/>
        </w:rPr>
      </w:pPr>
    </w:p>
    <w:p>
      <w:pPr>
        <w:ind w:left="840"/>
      </w:pPr>
    </w:p>
    <w:p>
      <w:pPr>
        <w:ind w:left="840"/>
      </w:pPr>
    </w:p>
    <w:p>
      <w:pPr>
        <w:ind w:left="840"/>
      </w:pPr>
    </w:p>
    <w:p>
      <w:pPr>
        <w:tabs>
          <w:tab w:val="center" w:pos="4156"/>
        </w:tabs>
        <w:ind w:left="0" w:leftChars="0"/>
        <w:jc w:val="left"/>
      </w:pPr>
      <w:r>
        <w:rPr>
          <w:rFonts w:hint="eastAsia"/>
        </w:rPr>
        <w:tab/>
      </w:r>
    </w:p>
    <w:p>
      <w:pPr>
        <w:ind w:left="840"/>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397" w:footer="992" w:gutter="0"/>
          <w:pgNumType w:start="1"/>
          <w:cols w:space="720" w:num="1"/>
          <w:docGrid w:type="linesAndChars" w:linePitch="326" w:charSpace="0"/>
        </w:sectPr>
      </w:pPr>
    </w:p>
    <w:p>
      <w:pPr>
        <w:widowControl/>
        <w:tabs>
          <w:tab w:val="left" w:pos="5765"/>
        </w:tabs>
        <w:spacing w:before="0" w:after="0"/>
        <w:ind w:left="0" w:leftChars="0"/>
        <w:jc w:val="center"/>
        <w:rPr>
          <w:rFonts w:cs="Times New Roman"/>
        </w:rPr>
      </w:pPr>
      <w:r>
        <w:rPr>
          <w:rFonts w:hint="eastAsia" w:cs="Times New Roman"/>
        </w:rPr>
        <w:tab/>
      </w:r>
    </w:p>
    <w:sdt>
      <w:sdtPr>
        <w:rPr>
          <w:rFonts w:ascii="宋体" w:hAnsi="宋体" w:eastAsia="宋体" w:cstheme="minorBidi"/>
          <w:kern w:val="2"/>
          <w:sz w:val="21"/>
          <w:szCs w:val="22"/>
          <w:lang w:val="en-US" w:eastAsia="zh-CN" w:bidi="ar-SA"/>
        </w:rPr>
        <w:id w:val="147483209"/>
        <w15:color w:val="DBDBDB"/>
        <w:docPartObj>
          <w:docPartGallery w:val="Table of Contents"/>
          <w:docPartUnique/>
        </w:docPartObj>
      </w:sdtPr>
      <w:sdtEndPr>
        <w:rPr>
          <w:rFonts w:ascii="宋体" w:hAnsi="宋体" w:eastAsia="宋体" w:cstheme="minorBidi"/>
          <w:kern w:val="2"/>
          <w:sz w:val="21"/>
          <w:szCs w:val="22"/>
          <w:lang w:val="en-US" w:eastAsia="zh-CN" w:bidi="ar-SA"/>
        </w:rPr>
      </w:sdtEndPr>
      <w:sdtContent>
        <w:p>
          <w:pPr>
            <w:spacing w:before="0" w:beforeLines="0" w:after="0" w:afterLines="0" w:line="240" w:lineRule="auto"/>
            <w:ind w:left="0" w:leftChars="0" w:right="0" w:rightChars="0" w:firstLine="0" w:firstLineChars="0"/>
            <w:jc w:val="center"/>
          </w:pPr>
          <w:bookmarkStart w:id="47" w:name="_Toc15274"/>
          <w:bookmarkStart w:id="48" w:name="_Toc122733819"/>
          <w:bookmarkStart w:id="49" w:name="_Toc18903"/>
          <w:bookmarkStart w:id="50" w:name="_Toc31791"/>
          <w:r>
            <w:rPr>
              <w:rFonts w:ascii="宋体" w:hAnsi="宋体" w:eastAsia="宋体"/>
              <w:sz w:val="21"/>
            </w:rPr>
            <w:t>目录</w:t>
          </w:r>
        </w:p>
        <w:p>
          <w:pPr>
            <w:pStyle w:val="44"/>
            <w:tabs>
              <w:tab w:val="right" w:leader="dot" w:pos="9637"/>
            </w:tabs>
          </w:pPr>
          <w:r>
            <w:fldChar w:fldCharType="begin"/>
          </w:r>
          <w:r>
            <w:instrText xml:space="preserve">TOC \o "1-3" \h \u </w:instrText>
          </w:r>
          <w:r>
            <w:fldChar w:fldCharType="separate"/>
          </w:r>
          <w:r>
            <w:fldChar w:fldCharType="begin"/>
          </w:r>
          <w:r>
            <w:instrText xml:space="preserve"> HYPERLINK \l _Toc6392 </w:instrText>
          </w:r>
          <w:r>
            <w:fldChar w:fldCharType="separate"/>
          </w:r>
          <w:r>
            <w:rPr>
              <w:rFonts w:hint="default" w:ascii="Arial" w:hAnsi="Arial" w:eastAsia="宋体" w:cs="Times New Roman"/>
              <w:i w:val="0"/>
              <w:szCs w:val="28"/>
            </w:rPr>
            <w:t xml:space="preserve">1 </w:t>
          </w:r>
          <w:r>
            <w:t>工程概况Project Overview</w:t>
          </w:r>
          <w:r>
            <w:tab/>
          </w:r>
          <w:r>
            <w:fldChar w:fldCharType="begin"/>
          </w:r>
          <w:r>
            <w:instrText xml:space="preserve"> PAGEREF _Toc6392 \h </w:instrText>
          </w:r>
          <w:r>
            <w:fldChar w:fldCharType="separate"/>
          </w:r>
          <w:r>
            <w:t>4</w:t>
          </w:r>
          <w:r>
            <w:fldChar w:fldCharType="end"/>
          </w:r>
          <w:r>
            <w:fldChar w:fldCharType="end"/>
          </w:r>
        </w:p>
        <w:p>
          <w:pPr>
            <w:pStyle w:val="68"/>
            <w:tabs>
              <w:tab w:val="right" w:leader="dot" w:pos="9637"/>
            </w:tabs>
          </w:pPr>
          <w:r>
            <w:fldChar w:fldCharType="begin"/>
          </w:r>
          <w:r>
            <w:instrText xml:space="preserve"> HYPERLINK \l _Toc16240 </w:instrText>
          </w:r>
          <w:r>
            <w:fldChar w:fldCharType="separate"/>
          </w:r>
          <w:r>
            <w:rPr>
              <w:rFonts w:hint="default" w:ascii="Arial" w:hAnsi="Arial" w:eastAsia="宋体" w:cs="Times New Roman"/>
              <w:i w:val="0"/>
            </w:rPr>
            <w:t xml:space="preserve">1.1 </w:t>
          </w:r>
          <w:r>
            <w:t>工程名称 Project Name</w:t>
          </w:r>
          <w:r>
            <w:tab/>
          </w:r>
          <w:r>
            <w:fldChar w:fldCharType="begin"/>
          </w:r>
          <w:r>
            <w:instrText xml:space="preserve"> PAGEREF _Toc16240 \h </w:instrText>
          </w:r>
          <w:r>
            <w:fldChar w:fldCharType="separate"/>
          </w:r>
          <w:r>
            <w:t>4</w:t>
          </w:r>
          <w:r>
            <w:fldChar w:fldCharType="end"/>
          </w:r>
          <w:r>
            <w:fldChar w:fldCharType="end"/>
          </w:r>
        </w:p>
        <w:p>
          <w:pPr>
            <w:pStyle w:val="68"/>
            <w:tabs>
              <w:tab w:val="right" w:leader="dot" w:pos="9637"/>
            </w:tabs>
          </w:pPr>
          <w:r>
            <w:fldChar w:fldCharType="begin"/>
          </w:r>
          <w:r>
            <w:instrText xml:space="preserve"> HYPERLINK \l _Toc26589 </w:instrText>
          </w:r>
          <w:r>
            <w:fldChar w:fldCharType="separate"/>
          </w:r>
          <w:r>
            <w:rPr>
              <w:rFonts w:hint="default" w:ascii="Arial" w:hAnsi="Arial" w:eastAsia="宋体" w:cs="Times New Roman"/>
              <w:i w:val="0"/>
            </w:rPr>
            <w:t xml:space="preserve">1.2 </w:t>
          </w:r>
          <w:r>
            <w:t>工程地点</w:t>
          </w:r>
          <w:r>
            <w:rPr>
              <w:rFonts w:cs="Times New Roman"/>
            </w:rPr>
            <w:t>Project Location</w:t>
          </w:r>
          <w:r>
            <w:tab/>
          </w:r>
          <w:r>
            <w:fldChar w:fldCharType="begin"/>
          </w:r>
          <w:r>
            <w:instrText xml:space="preserve"> PAGEREF _Toc26589 \h </w:instrText>
          </w:r>
          <w:r>
            <w:fldChar w:fldCharType="separate"/>
          </w:r>
          <w:r>
            <w:t>4</w:t>
          </w:r>
          <w:r>
            <w:fldChar w:fldCharType="end"/>
          </w:r>
          <w:r>
            <w:fldChar w:fldCharType="end"/>
          </w:r>
        </w:p>
        <w:p>
          <w:pPr>
            <w:pStyle w:val="68"/>
            <w:tabs>
              <w:tab w:val="right" w:leader="dot" w:pos="9637"/>
            </w:tabs>
          </w:pPr>
          <w:r>
            <w:fldChar w:fldCharType="begin"/>
          </w:r>
          <w:r>
            <w:instrText xml:space="preserve"> HYPERLINK \l _Toc11399 </w:instrText>
          </w:r>
          <w:r>
            <w:fldChar w:fldCharType="separate"/>
          </w:r>
          <w:r>
            <w:rPr>
              <w:rFonts w:hint="default" w:ascii="Arial" w:hAnsi="Arial" w:eastAsia="宋体"/>
              <w:i w:val="0"/>
            </w:rPr>
            <w:t xml:space="preserve">1.3 </w:t>
          </w:r>
          <w:r>
            <w:t>工程规模Project Description</w:t>
          </w:r>
          <w:r>
            <w:tab/>
          </w:r>
          <w:r>
            <w:fldChar w:fldCharType="begin"/>
          </w:r>
          <w:r>
            <w:instrText xml:space="preserve"> PAGEREF _Toc11399 \h </w:instrText>
          </w:r>
          <w:r>
            <w:fldChar w:fldCharType="separate"/>
          </w:r>
          <w:r>
            <w:t>5</w:t>
          </w:r>
          <w:r>
            <w:fldChar w:fldCharType="end"/>
          </w:r>
          <w:r>
            <w:fldChar w:fldCharType="end"/>
          </w:r>
        </w:p>
        <w:p>
          <w:pPr>
            <w:pStyle w:val="68"/>
            <w:tabs>
              <w:tab w:val="right" w:leader="dot" w:pos="9637"/>
            </w:tabs>
          </w:pPr>
          <w:r>
            <w:fldChar w:fldCharType="begin"/>
          </w:r>
          <w:r>
            <w:instrText xml:space="preserve"> HYPERLINK \l _Toc12396 </w:instrText>
          </w:r>
          <w:r>
            <w:fldChar w:fldCharType="separate"/>
          </w:r>
          <w:r>
            <w:rPr>
              <w:rFonts w:hint="default" w:ascii="Arial" w:hAnsi="Arial" w:eastAsia="宋体" w:cs="Times New Roman"/>
              <w:i w:val="0"/>
            </w:rPr>
            <w:t xml:space="preserve">1.4 </w:t>
          </w:r>
          <w:r>
            <w:t>现场自然条件Project Natural Conditions</w:t>
          </w:r>
          <w:r>
            <w:tab/>
          </w:r>
          <w:r>
            <w:fldChar w:fldCharType="begin"/>
          </w:r>
          <w:r>
            <w:instrText xml:space="preserve"> PAGEREF _Toc12396 \h </w:instrText>
          </w:r>
          <w:r>
            <w:fldChar w:fldCharType="separate"/>
          </w:r>
          <w:r>
            <w:t>5</w:t>
          </w:r>
          <w:r>
            <w:fldChar w:fldCharType="end"/>
          </w:r>
          <w:r>
            <w:fldChar w:fldCharType="end"/>
          </w:r>
        </w:p>
        <w:p>
          <w:pPr>
            <w:pStyle w:val="44"/>
            <w:tabs>
              <w:tab w:val="right" w:leader="dot" w:pos="9637"/>
            </w:tabs>
          </w:pPr>
          <w:r>
            <w:fldChar w:fldCharType="begin"/>
          </w:r>
          <w:r>
            <w:instrText xml:space="preserve"> HYPERLINK \l _Toc19461 </w:instrText>
          </w:r>
          <w:r>
            <w:fldChar w:fldCharType="separate"/>
          </w:r>
          <w:r>
            <w:rPr>
              <w:rFonts w:hint="default" w:ascii="Arial" w:hAnsi="Arial" w:eastAsia="宋体" w:cs="Times New Roman"/>
              <w:i w:val="0"/>
              <w:szCs w:val="28"/>
            </w:rPr>
            <w:t xml:space="preserve">2 </w:t>
          </w:r>
          <w:r>
            <w:rPr>
              <w:rFonts w:hint="eastAsia" w:cs="Times New Roman"/>
              <w:szCs w:val="28"/>
            </w:rPr>
            <w:t>工程承包范围 Scope of Work</w:t>
          </w:r>
          <w:r>
            <w:tab/>
          </w:r>
          <w:r>
            <w:fldChar w:fldCharType="begin"/>
          </w:r>
          <w:r>
            <w:instrText xml:space="preserve"> PAGEREF _Toc19461 \h </w:instrText>
          </w:r>
          <w:r>
            <w:fldChar w:fldCharType="separate"/>
          </w:r>
          <w:r>
            <w:t>6</w:t>
          </w:r>
          <w:r>
            <w:fldChar w:fldCharType="end"/>
          </w:r>
          <w:r>
            <w:fldChar w:fldCharType="end"/>
          </w:r>
        </w:p>
        <w:p>
          <w:pPr>
            <w:pStyle w:val="68"/>
            <w:tabs>
              <w:tab w:val="right" w:leader="dot" w:pos="9637"/>
            </w:tabs>
          </w:pPr>
          <w:r>
            <w:fldChar w:fldCharType="begin"/>
          </w:r>
          <w:r>
            <w:instrText xml:space="preserve"> HYPERLINK \l _Toc27793 </w:instrText>
          </w:r>
          <w:r>
            <w:fldChar w:fldCharType="separate"/>
          </w:r>
          <w:r>
            <w:rPr>
              <w:rFonts w:hint="default" w:ascii="Arial" w:hAnsi="Arial" w:eastAsia="宋体" w:cs="Times New Roman"/>
              <w:i w:val="0"/>
            </w:rPr>
            <w:t xml:space="preserve">2.1 </w:t>
          </w:r>
          <w:r>
            <w:rPr>
              <w:rFonts w:hint="eastAsia" w:cs="Times New Roman"/>
            </w:rPr>
            <w:t>建筑工程civil work</w:t>
          </w:r>
          <w:r>
            <w:tab/>
          </w:r>
          <w:r>
            <w:fldChar w:fldCharType="begin"/>
          </w:r>
          <w:r>
            <w:instrText xml:space="preserve"> PAGEREF _Toc27793 \h </w:instrText>
          </w:r>
          <w:r>
            <w:fldChar w:fldCharType="separate"/>
          </w:r>
          <w:r>
            <w:t>7</w:t>
          </w:r>
          <w:r>
            <w:fldChar w:fldCharType="end"/>
          </w:r>
          <w:r>
            <w:fldChar w:fldCharType="end"/>
          </w:r>
        </w:p>
        <w:p>
          <w:pPr>
            <w:pStyle w:val="68"/>
            <w:tabs>
              <w:tab w:val="right" w:leader="dot" w:pos="9637"/>
            </w:tabs>
          </w:pPr>
          <w:r>
            <w:fldChar w:fldCharType="begin"/>
          </w:r>
          <w:r>
            <w:instrText xml:space="preserve"> HYPERLINK \l _Toc13658 </w:instrText>
          </w:r>
          <w:r>
            <w:fldChar w:fldCharType="separate"/>
          </w:r>
          <w:r>
            <w:rPr>
              <w:rFonts w:hint="default" w:ascii="Arial" w:hAnsi="Arial" w:eastAsia="宋体"/>
              <w:i w:val="0"/>
            </w:rPr>
            <w:t xml:space="preserve">2.2 </w:t>
          </w:r>
          <w:r>
            <w:rPr>
              <w:rFonts w:hint="eastAsia" w:eastAsiaTheme="minorEastAsia"/>
              <w:szCs w:val="24"/>
            </w:rPr>
            <w:t>电缆施工cable construction</w:t>
          </w:r>
          <w:r>
            <w:tab/>
          </w:r>
          <w:r>
            <w:fldChar w:fldCharType="begin"/>
          </w:r>
          <w:r>
            <w:instrText xml:space="preserve"> PAGEREF _Toc13658 \h </w:instrText>
          </w:r>
          <w:r>
            <w:fldChar w:fldCharType="separate"/>
          </w:r>
          <w:r>
            <w:t>9</w:t>
          </w:r>
          <w:r>
            <w:fldChar w:fldCharType="end"/>
          </w:r>
          <w:r>
            <w:fldChar w:fldCharType="end"/>
          </w:r>
        </w:p>
        <w:p>
          <w:pPr>
            <w:pStyle w:val="68"/>
            <w:tabs>
              <w:tab w:val="right" w:leader="dot" w:pos="9637"/>
            </w:tabs>
          </w:pPr>
          <w:r>
            <w:fldChar w:fldCharType="begin"/>
          </w:r>
          <w:r>
            <w:instrText xml:space="preserve"> HYPERLINK \l _Toc3688 </w:instrText>
          </w:r>
          <w:r>
            <w:fldChar w:fldCharType="separate"/>
          </w:r>
          <w:r>
            <w:rPr>
              <w:rFonts w:hint="default" w:ascii="Arial" w:hAnsi="Arial" w:eastAsia="宋体" w:cs="Times New Roman"/>
              <w:i w:val="0"/>
            </w:rPr>
            <w:t xml:space="preserve">2.3 </w:t>
          </w:r>
          <w:r>
            <w:rPr>
              <w:rFonts w:eastAsiaTheme="minorEastAsia"/>
              <w:szCs w:val="24"/>
            </w:rPr>
            <w:t>支架</w:t>
          </w:r>
          <w:r>
            <w:rPr>
              <w:rFonts w:hint="eastAsia" w:eastAsiaTheme="minorEastAsia"/>
              <w:szCs w:val="24"/>
            </w:rPr>
            <w:t>施工Mounting Structure</w:t>
          </w:r>
          <w:r>
            <w:rPr>
              <w:rFonts w:hint="eastAsia" w:eastAsiaTheme="minorEastAsia"/>
              <w:szCs w:val="24"/>
              <w:lang w:val="en-US" w:eastAsia="zh-CN"/>
            </w:rPr>
            <w:t xml:space="preserve"> </w:t>
          </w:r>
          <w:r>
            <w:rPr>
              <w:rFonts w:hint="eastAsia" w:eastAsiaTheme="minorEastAsia"/>
              <w:szCs w:val="24"/>
            </w:rPr>
            <w:t>construction</w:t>
          </w:r>
          <w:r>
            <w:tab/>
          </w:r>
          <w:r>
            <w:fldChar w:fldCharType="begin"/>
          </w:r>
          <w:r>
            <w:instrText xml:space="preserve"> PAGEREF _Toc3688 \h </w:instrText>
          </w:r>
          <w:r>
            <w:fldChar w:fldCharType="separate"/>
          </w:r>
          <w:r>
            <w:t>12</w:t>
          </w:r>
          <w:r>
            <w:fldChar w:fldCharType="end"/>
          </w:r>
          <w:r>
            <w:fldChar w:fldCharType="end"/>
          </w:r>
        </w:p>
        <w:p>
          <w:pPr>
            <w:pStyle w:val="68"/>
            <w:tabs>
              <w:tab w:val="right" w:leader="dot" w:pos="9637"/>
            </w:tabs>
          </w:pPr>
          <w:r>
            <w:fldChar w:fldCharType="begin"/>
          </w:r>
          <w:r>
            <w:instrText xml:space="preserve"> HYPERLINK \l _Toc4337 </w:instrText>
          </w:r>
          <w:r>
            <w:fldChar w:fldCharType="separate"/>
          </w:r>
          <w:r>
            <w:rPr>
              <w:rFonts w:hint="default" w:ascii="Arial" w:hAnsi="Arial" w:eastAsia="宋体"/>
              <w:i w:val="0"/>
              <w:szCs w:val="24"/>
            </w:rPr>
            <w:t xml:space="preserve">2.4 </w:t>
          </w:r>
          <w:r>
            <w:rPr>
              <w:rFonts w:hint="eastAsia" w:eastAsiaTheme="minorEastAsia"/>
              <w:szCs w:val="24"/>
            </w:rPr>
            <w:t>设备</w:t>
          </w:r>
          <w:r>
            <w:rPr>
              <w:rFonts w:eastAsiaTheme="minorEastAsia"/>
              <w:szCs w:val="24"/>
            </w:rPr>
            <w:t>安装</w:t>
          </w:r>
          <w:r>
            <w:rPr>
              <w:rFonts w:hint="eastAsia" w:eastAsiaTheme="minorEastAsia"/>
              <w:szCs w:val="24"/>
            </w:rPr>
            <w:t>Equipment installation</w:t>
          </w:r>
          <w:r>
            <w:tab/>
          </w:r>
          <w:r>
            <w:fldChar w:fldCharType="begin"/>
          </w:r>
          <w:r>
            <w:instrText xml:space="preserve"> PAGEREF _Toc4337 \h </w:instrText>
          </w:r>
          <w:r>
            <w:fldChar w:fldCharType="separate"/>
          </w:r>
          <w:r>
            <w:t>13</w:t>
          </w:r>
          <w:r>
            <w:fldChar w:fldCharType="end"/>
          </w:r>
          <w:r>
            <w:fldChar w:fldCharType="end"/>
          </w:r>
        </w:p>
        <w:p>
          <w:pPr>
            <w:pStyle w:val="68"/>
            <w:tabs>
              <w:tab w:val="right" w:leader="dot" w:pos="9637"/>
            </w:tabs>
          </w:pPr>
          <w:r>
            <w:fldChar w:fldCharType="begin"/>
          </w:r>
          <w:r>
            <w:instrText xml:space="preserve"> HYPERLINK \l _Toc10345 </w:instrText>
          </w:r>
          <w:r>
            <w:fldChar w:fldCharType="separate"/>
          </w:r>
          <w:r>
            <w:rPr>
              <w:rFonts w:hint="default" w:ascii="Arial" w:hAnsi="Arial" w:eastAsia="宋体"/>
              <w:i w:val="0"/>
              <w:szCs w:val="24"/>
            </w:rPr>
            <w:t xml:space="preserve">2.5 </w:t>
          </w:r>
          <w:r>
            <w:rPr>
              <w:rFonts w:hint="eastAsia" w:eastAsiaTheme="minorEastAsia"/>
              <w:szCs w:val="24"/>
            </w:rPr>
            <w:t>试验</w:t>
          </w:r>
          <w:r>
            <w:rPr>
              <w:rFonts w:hint="eastAsia" w:eastAsiaTheme="minorEastAsia"/>
              <w:szCs w:val="24"/>
              <w:lang w:val="en-US" w:eastAsia="zh-CN"/>
            </w:rPr>
            <w:t>T</w:t>
          </w:r>
          <w:r>
            <w:rPr>
              <w:rFonts w:hint="eastAsia" w:eastAsiaTheme="minorEastAsia"/>
              <w:szCs w:val="24"/>
            </w:rPr>
            <w:t>esting</w:t>
          </w:r>
          <w:r>
            <w:tab/>
          </w:r>
          <w:r>
            <w:fldChar w:fldCharType="begin"/>
          </w:r>
          <w:r>
            <w:instrText xml:space="preserve"> PAGEREF _Toc10345 \h </w:instrText>
          </w:r>
          <w:r>
            <w:fldChar w:fldCharType="separate"/>
          </w:r>
          <w:r>
            <w:t>14</w:t>
          </w:r>
          <w:r>
            <w:fldChar w:fldCharType="end"/>
          </w:r>
          <w:r>
            <w:fldChar w:fldCharType="end"/>
          </w:r>
        </w:p>
        <w:p>
          <w:pPr>
            <w:pStyle w:val="68"/>
            <w:tabs>
              <w:tab w:val="right" w:leader="dot" w:pos="9637"/>
            </w:tabs>
          </w:pPr>
          <w:r>
            <w:fldChar w:fldCharType="begin"/>
          </w:r>
          <w:r>
            <w:instrText xml:space="preserve"> HYPERLINK \l _Toc27704 </w:instrText>
          </w:r>
          <w:r>
            <w:fldChar w:fldCharType="separate"/>
          </w:r>
          <w:r>
            <w:rPr>
              <w:rFonts w:hint="default" w:ascii="Arial" w:hAnsi="Arial" w:eastAsia="宋体"/>
              <w:i w:val="0"/>
            </w:rPr>
            <w:t xml:space="preserve">2.6 </w:t>
          </w:r>
          <w:r>
            <w:rPr>
              <w:rFonts w:hint="eastAsia" w:eastAsiaTheme="minorEastAsia"/>
              <w:szCs w:val="24"/>
              <w:highlight w:val="none"/>
            </w:rPr>
            <w:t>其他要求</w:t>
          </w:r>
          <w:r>
            <w:rPr>
              <w:rFonts w:eastAsiaTheme="minorEastAsia"/>
              <w:szCs w:val="24"/>
              <w:highlight w:val="none"/>
            </w:rPr>
            <w:t>Other requirements</w:t>
          </w:r>
          <w:r>
            <w:tab/>
          </w:r>
          <w:r>
            <w:fldChar w:fldCharType="begin"/>
          </w:r>
          <w:r>
            <w:instrText xml:space="preserve"> PAGEREF _Toc27704 \h </w:instrText>
          </w:r>
          <w:r>
            <w:fldChar w:fldCharType="separate"/>
          </w:r>
          <w:r>
            <w:t>15</w:t>
          </w:r>
          <w:r>
            <w:fldChar w:fldCharType="end"/>
          </w:r>
          <w:r>
            <w:fldChar w:fldCharType="end"/>
          </w:r>
        </w:p>
        <w:p>
          <w:pPr>
            <w:pStyle w:val="44"/>
            <w:tabs>
              <w:tab w:val="right" w:leader="dot" w:pos="9637"/>
            </w:tabs>
          </w:pPr>
          <w:r>
            <w:fldChar w:fldCharType="begin"/>
          </w:r>
          <w:r>
            <w:instrText xml:space="preserve"> HYPERLINK \l _Toc3031 </w:instrText>
          </w:r>
          <w:r>
            <w:fldChar w:fldCharType="separate"/>
          </w:r>
          <w:r>
            <w:rPr>
              <w:rFonts w:hint="default" w:ascii="Arial" w:hAnsi="Arial" w:eastAsia="宋体" w:cs="Times New Roman"/>
              <w:i w:val="0"/>
              <w:szCs w:val="28"/>
            </w:rPr>
            <w:t xml:space="preserve">3 </w:t>
          </w:r>
          <w:r>
            <w:rPr>
              <w:rFonts w:hint="eastAsia" w:cs="Times New Roman"/>
              <w:szCs w:val="28"/>
            </w:rPr>
            <w:t>工作界面与接口</w:t>
          </w:r>
          <w:r>
            <w:rPr>
              <w:rFonts w:cs="Times New Roman"/>
              <w:szCs w:val="28"/>
            </w:rPr>
            <w:t xml:space="preserve"> Working Interface</w:t>
          </w:r>
          <w:r>
            <w:tab/>
          </w:r>
          <w:r>
            <w:fldChar w:fldCharType="begin"/>
          </w:r>
          <w:r>
            <w:instrText xml:space="preserve"> PAGEREF _Toc3031 \h </w:instrText>
          </w:r>
          <w:r>
            <w:fldChar w:fldCharType="separate"/>
          </w:r>
          <w:r>
            <w:t>17</w:t>
          </w:r>
          <w:r>
            <w:fldChar w:fldCharType="end"/>
          </w:r>
          <w:r>
            <w:fldChar w:fldCharType="end"/>
          </w:r>
        </w:p>
        <w:p>
          <w:pPr>
            <w:pStyle w:val="44"/>
            <w:tabs>
              <w:tab w:val="right" w:leader="dot" w:pos="9637"/>
            </w:tabs>
          </w:pPr>
          <w:r>
            <w:fldChar w:fldCharType="begin"/>
          </w:r>
          <w:r>
            <w:instrText xml:space="preserve"> HYPERLINK \l _Toc3782 </w:instrText>
          </w:r>
          <w:r>
            <w:fldChar w:fldCharType="separate"/>
          </w:r>
          <w:r>
            <w:rPr>
              <w:rFonts w:hint="default" w:ascii="Arial" w:hAnsi="Arial" w:eastAsia="宋体" w:cs="Times New Roman"/>
              <w:i w:val="0"/>
              <w:szCs w:val="28"/>
            </w:rPr>
            <w:t xml:space="preserve">4 </w:t>
          </w:r>
          <w:r>
            <w:rPr>
              <w:rFonts w:hint="eastAsia" w:cs="Times New Roman"/>
              <w:szCs w:val="28"/>
            </w:rPr>
            <w:t>技术要求 Technical Requirements</w:t>
          </w:r>
          <w:r>
            <w:tab/>
          </w:r>
          <w:r>
            <w:fldChar w:fldCharType="begin"/>
          </w:r>
          <w:r>
            <w:instrText xml:space="preserve"> PAGEREF _Toc3782 \h </w:instrText>
          </w:r>
          <w:r>
            <w:fldChar w:fldCharType="separate"/>
          </w:r>
          <w:r>
            <w:t>20</w:t>
          </w:r>
          <w:r>
            <w:fldChar w:fldCharType="end"/>
          </w:r>
          <w:r>
            <w:fldChar w:fldCharType="end"/>
          </w:r>
        </w:p>
        <w:p>
          <w:pPr>
            <w:pStyle w:val="68"/>
            <w:tabs>
              <w:tab w:val="right" w:leader="dot" w:pos="9637"/>
            </w:tabs>
          </w:pPr>
          <w:r>
            <w:fldChar w:fldCharType="begin"/>
          </w:r>
          <w:r>
            <w:instrText xml:space="preserve"> HYPERLINK \l _Toc14277 </w:instrText>
          </w:r>
          <w:r>
            <w:fldChar w:fldCharType="separate"/>
          </w:r>
          <w:r>
            <w:rPr>
              <w:rFonts w:hint="default" w:ascii="Arial" w:hAnsi="Arial" w:eastAsia="宋体"/>
              <w:i w:val="0"/>
              <w:szCs w:val="24"/>
            </w:rPr>
            <w:t xml:space="preserve">4.1 </w:t>
          </w:r>
          <w:r>
            <w:rPr>
              <w:rFonts w:hint="eastAsia" w:eastAsiaTheme="minorEastAsia"/>
              <w:szCs w:val="24"/>
            </w:rPr>
            <w:t>基本要求Basic Requirement</w:t>
          </w:r>
          <w:r>
            <w:tab/>
          </w:r>
          <w:r>
            <w:fldChar w:fldCharType="begin"/>
          </w:r>
          <w:r>
            <w:instrText xml:space="preserve"> PAGEREF _Toc14277 \h </w:instrText>
          </w:r>
          <w:r>
            <w:fldChar w:fldCharType="separate"/>
          </w:r>
          <w:r>
            <w:t>20</w:t>
          </w:r>
          <w:r>
            <w:fldChar w:fldCharType="end"/>
          </w:r>
          <w:r>
            <w:fldChar w:fldCharType="end"/>
          </w:r>
        </w:p>
        <w:p>
          <w:pPr>
            <w:pStyle w:val="68"/>
            <w:tabs>
              <w:tab w:val="right" w:leader="dot" w:pos="9637"/>
            </w:tabs>
          </w:pPr>
          <w:r>
            <w:fldChar w:fldCharType="begin"/>
          </w:r>
          <w:r>
            <w:instrText xml:space="preserve"> HYPERLINK \l _Toc25044 </w:instrText>
          </w:r>
          <w:r>
            <w:fldChar w:fldCharType="separate"/>
          </w:r>
          <w:r>
            <w:rPr>
              <w:rFonts w:hint="default" w:ascii="Arial" w:hAnsi="Arial" w:eastAsia="宋体"/>
              <w:i w:val="0"/>
              <w:szCs w:val="24"/>
            </w:rPr>
            <w:t xml:space="preserve">4.2 </w:t>
          </w:r>
          <w:r>
            <w:rPr>
              <w:rFonts w:hint="eastAsia" w:eastAsiaTheme="minorEastAsia"/>
              <w:szCs w:val="24"/>
              <w:highlight w:val="none"/>
            </w:rPr>
            <w:t>土建需求Civil Requirements</w:t>
          </w:r>
          <w:r>
            <w:tab/>
          </w:r>
          <w:r>
            <w:fldChar w:fldCharType="begin"/>
          </w:r>
          <w:r>
            <w:instrText xml:space="preserve"> PAGEREF _Toc25044 \h </w:instrText>
          </w:r>
          <w:r>
            <w:fldChar w:fldCharType="separate"/>
          </w:r>
          <w:r>
            <w:t>21</w:t>
          </w:r>
          <w:r>
            <w:fldChar w:fldCharType="end"/>
          </w:r>
          <w:r>
            <w:fldChar w:fldCharType="end"/>
          </w:r>
        </w:p>
        <w:p>
          <w:pPr>
            <w:pStyle w:val="68"/>
            <w:tabs>
              <w:tab w:val="right" w:leader="dot" w:pos="9637"/>
            </w:tabs>
          </w:pPr>
          <w:r>
            <w:fldChar w:fldCharType="begin"/>
          </w:r>
          <w:r>
            <w:instrText xml:space="preserve"> HYPERLINK \l _Toc1330 </w:instrText>
          </w:r>
          <w:r>
            <w:fldChar w:fldCharType="separate"/>
          </w:r>
          <w:r>
            <w:rPr>
              <w:rFonts w:hint="default" w:ascii="Times New Roman" w:hAnsi="Times New Roman" w:eastAsia="宋体" w:cs="Times New Roman"/>
              <w:bCs w:val="0"/>
            </w:rPr>
            <w:t xml:space="preserve">4.2.1 </w:t>
          </w:r>
          <w:r>
            <w:rPr>
              <w:rFonts w:hint="eastAsia" w:cs="Times New Roman" w:eastAsiaTheme="minorEastAsia"/>
            </w:rPr>
            <w:t>土方开挖earthwork</w:t>
          </w:r>
          <w:r>
            <w:tab/>
          </w:r>
          <w:r>
            <w:fldChar w:fldCharType="begin"/>
          </w:r>
          <w:r>
            <w:instrText xml:space="preserve"> PAGEREF _Toc1330 \h </w:instrText>
          </w:r>
          <w:r>
            <w:fldChar w:fldCharType="separate"/>
          </w:r>
          <w:r>
            <w:t>21</w:t>
          </w:r>
          <w:r>
            <w:fldChar w:fldCharType="end"/>
          </w:r>
          <w:r>
            <w:fldChar w:fldCharType="end"/>
          </w:r>
        </w:p>
        <w:p>
          <w:pPr>
            <w:pStyle w:val="68"/>
            <w:tabs>
              <w:tab w:val="right" w:leader="dot" w:pos="9637"/>
            </w:tabs>
          </w:pPr>
          <w:r>
            <w:fldChar w:fldCharType="begin"/>
          </w:r>
          <w:r>
            <w:instrText xml:space="preserve"> HYPERLINK \l _Toc17513 </w:instrText>
          </w:r>
          <w:r>
            <w:fldChar w:fldCharType="separate"/>
          </w:r>
          <w:r>
            <w:rPr>
              <w:rFonts w:hint="default" w:ascii="Times New Roman" w:hAnsi="Times New Roman" w:eastAsia="宋体" w:cs="Times New Roman"/>
              <w:bCs w:val="0"/>
            </w:rPr>
            <w:t xml:space="preserve">4.2.2 </w:t>
          </w:r>
          <w:r>
            <w:rPr>
              <w:rFonts w:hint="eastAsia" w:cs="Times New Roman" w:eastAsiaTheme="minorEastAsia"/>
            </w:rPr>
            <w:t>回填Back-filling</w:t>
          </w:r>
          <w:r>
            <w:tab/>
          </w:r>
          <w:r>
            <w:fldChar w:fldCharType="begin"/>
          </w:r>
          <w:r>
            <w:instrText xml:space="preserve"> PAGEREF _Toc17513 \h </w:instrText>
          </w:r>
          <w:r>
            <w:fldChar w:fldCharType="separate"/>
          </w:r>
          <w:r>
            <w:t>23</w:t>
          </w:r>
          <w:r>
            <w:fldChar w:fldCharType="end"/>
          </w:r>
          <w:r>
            <w:fldChar w:fldCharType="end"/>
          </w:r>
        </w:p>
        <w:p>
          <w:pPr>
            <w:pStyle w:val="68"/>
            <w:tabs>
              <w:tab w:val="right" w:leader="dot" w:pos="9637"/>
            </w:tabs>
          </w:pPr>
          <w:r>
            <w:fldChar w:fldCharType="begin"/>
          </w:r>
          <w:r>
            <w:instrText xml:space="preserve"> HYPERLINK \l _Toc8452 </w:instrText>
          </w:r>
          <w:r>
            <w:fldChar w:fldCharType="separate"/>
          </w:r>
          <w:r>
            <w:rPr>
              <w:rFonts w:hint="default" w:ascii="Times New Roman" w:hAnsi="Times New Roman" w:eastAsia="宋体" w:cs="Times New Roman"/>
              <w:bCs w:val="0"/>
            </w:rPr>
            <w:t xml:space="preserve">4.2.3 </w:t>
          </w:r>
          <w:r>
            <w:rPr>
              <w:rFonts w:hint="eastAsia" w:cs="Times New Roman" w:eastAsiaTheme="minorEastAsia"/>
            </w:rPr>
            <w:t>地表清理Surface Clearing</w:t>
          </w:r>
          <w:r>
            <w:tab/>
          </w:r>
          <w:r>
            <w:fldChar w:fldCharType="begin"/>
          </w:r>
          <w:r>
            <w:instrText xml:space="preserve"> PAGEREF _Toc8452 \h </w:instrText>
          </w:r>
          <w:r>
            <w:fldChar w:fldCharType="separate"/>
          </w:r>
          <w:r>
            <w:t>23</w:t>
          </w:r>
          <w:r>
            <w:fldChar w:fldCharType="end"/>
          </w:r>
          <w:r>
            <w:fldChar w:fldCharType="end"/>
          </w:r>
        </w:p>
        <w:p>
          <w:pPr>
            <w:pStyle w:val="68"/>
            <w:tabs>
              <w:tab w:val="right" w:leader="dot" w:pos="9637"/>
            </w:tabs>
          </w:pPr>
          <w:r>
            <w:fldChar w:fldCharType="begin"/>
          </w:r>
          <w:r>
            <w:instrText xml:space="preserve"> HYPERLINK \l _Toc14816 </w:instrText>
          </w:r>
          <w:r>
            <w:fldChar w:fldCharType="separate"/>
          </w:r>
          <w:r>
            <w:rPr>
              <w:rFonts w:hint="default" w:ascii="Times New Roman" w:hAnsi="Times New Roman" w:eastAsia="宋体" w:cs="Times New Roman"/>
              <w:bCs w:val="0"/>
            </w:rPr>
            <w:t xml:space="preserve">4.2.4 </w:t>
          </w:r>
          <w:r>
            <w:rPr>
              <w:rFonts w:hint="eastAsia" w:cs="Times New Roman" w:eastAsiaTheme="minorEastAsia"/>
            </w:rPr>
            <w:t>设备基础 Equipment foundation</w:t>
          </w:r>
          <w:r>
            <w:tab/>
          </w:r>
          <w:r>
            <w:fldChar w:fldCharType="begin"/>
          </w:r>
          <w:r>
            <w:instrText xml:space="preserve"> PAGEREF _Toc14816 \h </w:instrText>
          </w:r>
          <w:r>
            <w:fldChar w:fldCharType="separate"/>
          </w:r>
          <w:r>
            <w:t>24</w:t>
          </w:r>
          <w:r>
            <w:fldChar w:fldCharType="end"/>
          </w:r>
          <w:r>
            <w:fldChar w:fldCharType="end"/>
          </w:r>
        </w:p>
        <w:p>
          <w:pPr>
            <w:pStyle w:val="68"/>
            <w:tabs>
              <w:tab w:val="right" w:leader="dot" w:pos="9637"/>
            </w:tabs>
          </w:pPr>
          <w:r>
            <w:fldChar w:fldCharType="begin"/>
          </w:r>
          <w:r>
            <w:instrText xml:space="preserve"> HYPERLINK \l _Toc10995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4.2.4.1 </w:t>
          </w:r>
          <w:r>
            <w:rPr>
              <w:rFonts w:hint="eastAsia" w:cs="Times New Roman" w:eastAsiaTheme="minorEastAsia"/>
            </w:rPr>
            <w:t>模板form work</w:t>
          </w:r>
          <w:r>
            <w:tab/>
          </w:r>
          <w:r>
            <w:fldChar w:fldCharType="begin"/>
          </w:r>
          <w:r>
            <w:instrText xml:space="preserve"> PAGEREF _Toc10995 \h </w:instrText>
          </w:r>
          <w:r>
            <w:fldChar w:fldCharType="separate"/>
          </w:r>
          <w:r>
            <w:t>24</w:t>
          </w:r>
          <w:r>
            <w:fldChar w:fldCharType="end"/>
          </w:r>
          <w:r>
            <w:fldChar w:fldCharType="end"/>
          </w:r>
        </w:p>
        <w:p>
          <w:pPr>
            <w:pStyle w:val="68"/>
            <w:tabs>
              <w:tab w:val="right" w:leader="dot" w:pos="9637"/>
            </w:tabs>
          </w:pPr>
          <w:r>
            <w:fldChar w:fldCharType="begin"/>
          </w:r>
          <w:r>
            <w:instrText xml:space="preserve"> HYPERLINK \l _Toc3512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4.2.4.2 </w:t>
          </w:r>
          <w:r>
            <w:rPr>
              <w:rFonts w:hint="eastAsia" w:cs="Times New Roman" w:eastAsiaTheme="minorEastAsia"/>
            </w:rPr>
            <w:t>钢筋Steel rebar</w:t>
          </w:r>
          <w:r>
            <w:tab/>
          </w:r>
          <w:r>
            <w:fldChar w:fldCharType="begin"/>
          </w:r>
          <w:r>
            <w:instrText xml:space="preserve"> PAGEREF _Toc3512 \h </w:instrText>
          </w:r>
          <w:r>
            <w:fldChar w:fldCharType="separate"/>
          </w:r>
          <w:r>
            <w:t>24</w:t>
          </w:r>
          <w:r>
            <w:fldChar w:fldCharType="end"/>
          </w:r>
          <w:r>
            <w:fldChar w:fldCharType="end"/>
          </w:r>
        </w:p>
        <w:p>
          <w:pPr>
            <w:pStyle w:val="68"/>
            <w:tabs>
              <w:tab w:val="right" w:leader="dot" w:pos="9637"/>
            </w:tabs>
          </w:pPr>
          <w:r>
            <w:fldChar w:fldCharType="begin"/>
          </w:r>
          <w:r>
            <w:instrText xml:space="preserve"> HYPERLINK \l _Toc18586 </w:instrText>
          </w:r>
          <w:r>
            <w:fldChar w:fldCharType="separate"/>
          </w:r>
          <w:r>
            <w:rPr>
              <w:rFonts w:hint="eastAsia" w:cs="Times New Roman" w:eastAsiaTheme="minorEastAsia"/>
              <w:bCs w:val="0"/>
              <w:i w:val="0"/>
              <w:iCs w:val="0"/>
              <w:caps w:val="0"/>
              <w:smallCaps w:val="0"/>
              <w:strike w:val="0"/>
              <w:dstrike w:val="0"/>
              <w:vanish w:val="0"/>
              <w:spacing w:val="0"/>
              <w:position w:val="0"/>
              <w:vertAlign w:val="baseline"/>
            </w:rPr>
            <w:t xml:space="preserve">4.2.4.3 </w:t>
          </w:r>
          <w:r>
            <w:rPr>
              <w:rFonts w:hint="eastAsia" w:cs="Times New Roman" w:eastAsiaTheme="minorEastAsia"/>
            </w:rPr>
            <w:t>混凝土 Concrete</w:t>
          </w:r>
          <w:r>
            <w:tab/>
          </w:r>
          <w:r>
            <w:fldChar w:fldCharType="begin"/>
          </w:r>
          <w:r>
            <w:instrText xml:space="preserve"> PAGEREF _Toc18586 \h </w:instrText>
          </w:r>
          <w:r>
            <w:fldChar w:fldCharType="separate"/>
          </w:r>
          <w:r>
            <w:t>24</w:t>
          </w:r>
          <w:r>
            <w:fldChar w:fldCharType="end"/>
          </w:r>
          <w:r>
            <w:fldChar w:fldCharType="end"/>
          </w:r>
        </w:p>
        <w:p>
          <w:pPr>
            <w:pStyle w:val="68"/>
            <w:tabs>
              <w:tab w:val="right" w:leader="dot" w:pos="9637"/>
            </w:tabs>
          </w:pPr>
          <w:r>
            <w:fldChar w:fldCharType="begin"/>
          </w:r>
          <w:r>
            <w:instrText xml:space="preserve"> HYPERLINK \l _Toc7887 </w:instrText>
          </w:r>
          <w:r>
            <w:fldChar w:fldCharType="separate"/>
          </w:r>
          <w:r>
            <w:rPr>
              <w:rFonts w:hint="eastAsia" w:cs="Times New Roman" w:eastAsiaTheme="minorEastAsia"/>
              <w:bCs w:val="0"/>
              <w:i w:val="0"/>
              <w:iCs w:val="0"/>
              <w:caps w:val="0"/>
              <w:smallCaps w:val="0"/>
              <w:strike w:val="0"/>
              <w:dstrike w:val="0"/>
              <w:vanish w:val="0"/>
              <w:spacing w:val="0"/>
              <w:position w:val="0"/>
              <w:vertAlign w:val="baseline"/>
            </w:rPr>
            <w:t xml:space="preserve">4.2.4.4 </w:t>
          </w:r>
          <w:r>
            <w:rPr>
              <w:rFonts w:hint="eastAsia" w:cs="Times New Roman" w:eastAsiaTheme="minorEastAsia"/>
            </w:rPr>
            <w:t>预埋件 embedded Parts</w:t>
          </w:r>
          <w:r>
            <w:tab/>
          </w:r>
          <w:r>
            <w:fldChar w:fldCharType="begin"/>
          </w:r>
          <w:r>
            <w:instrText xml:space="preserve"> PAGEREF _Toc7887 \h </w:instrText>
          </w:r>
          <w:r>
            <w:fldChar w:fldCharType="separate"/>
          </w:r>
          <w:r>
            <w:t>25</w:t>
          </w:r>
          <w:r>
            <w:fldChar w:fldCharType="end"/>
          </w:r>
          <w:r>
            <w:fldChar w:fldCharType="end"/>
          </w:r>
        </w:p>
        <w:p>
          <w:pPr>
            <w:pStyle w:val="68"/>
            <w:tabs>
              <w:tab w:val="right" w:leader="dot" w:pos="9637"/>
            </w:tabs>
          </w:pPr>
          <w:r>
            <w:fldChar w:fldCharType="begin"/>
          </w:r>
          <w:r>
            <w:instrText xml:space="preserve"> HYPERLINK \l _Toc13901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4.2.4.5 </w:t>
          </w:r>
          <w:r>
            <w:rPr>
              <w:rFonts w:hint="eastAsia" w:cs="Times New Roman" w:eastAsiaTheme="minorEastAsia"/>
            </w:rPr>
            <w:t>二次灌浆secondary grouting</w:t>
          </w:r>
          <w:r>
            <w:tab/>
          </w:r>
          <w:r>
            <w:fldChar w:fldCharType="begin"/>
          </w:r>
          <w:r>
            <w:instrText xml:space="preserve"> PAGEREF _Toc13901 \h </w:instrText>
          </w:r>
          <w:r>
            <w:fldChar w:fldCharType="separate"/>
          </w:r>
          <w:r>
            <w:t>25</w:t>
          </w:r>
          <w:r>
            <w:fldChar w:fldCharType="end"/>
          </w:r>
          <w:r>
            <w:fldChar w:fldCharType="end"/>
          </w:r>
        </w:p>
        <w:p>
          <w:pPr>
            <w:pStyle w:val="68"/>
            <w:tabs>
              <w:tab w:val="right" w:leader="dot" w:pos="9637"/>
            </w:tabs>
          </w:pPr>
          <w:r>
            <w:fldChar w:fldCharType="begin"/>
          </w:r>
          <w:r>
            <w:instrText xml:space="preserve"> HYPERLINK \l _Toc21872 </w:instrText>
          </w:r>
          <w:r>
            <w:fldChar w:fldCharType="separate"/>
          </w:r>
          <w:r>
            <w:rPr>
              <w:rFonts w:hint="default" w:ascii="Times New Roman" w:hAnsi="Times New Roman" w:eastAsia="宋体" w:cs="Times New Roman"/>
              <w:bCs w:val="0"/>
            </w:rPr>
            <w:t xml:space="preserve">4.2.5 </w:t>
          </w:r>
          <w:r>
            <w:rPr>
              <w:rFonts w:hint="eastAsia" w:cs="Times New Roman" w:eastAsiaTheme="minorEastAsia"/>
            </w:rPr>
            <w:t>支架基础Pile foundation</w:t>
          </w:r>
          <w:r>
            <w:tab/>
          </w:r>
          <w:r>
            <w:fldChar w:fldCharType="begin"/>
          </w:r>
          <w:r>
            <w:instrText xml:space="preserve"> PAGEREF _Toc21872 \h </w:instrText>
          </w:r>
          <w:r>
            <w:fldChar w:fldCharType="separate"/>
          </w:r>
          <w:r>
            <w:t>26</w:t>
          </w:r>
          <w:r>
            <w:fldChar w:fldCharType="end"/>
          </w:r>
          <w:r>
            <w:fldChar w:fldCharType="end"/>
          </w:r>
        </w:p>
        <w:p>
          <w:pPr>
            <w:pStyle w:val="68"/>
            <w:tabs>
              <w:tab w:val="right" w:leader="dot" w:pos="9637"/>
            </w:tabs>
          </w:pPr>
          <w:r>
            <w:fldChar w:fldCharType="begin"/>
          </w:r>
          <w:r>
            <w:instrText xml:space="preserve"> HYPERLINK \l _Toc27491 </w:instrText>
          </w:r>
          <w:r>
            <w:fldChar w:fldCharType="separate"/>
          </w:r>
          <w:r>
            <w:rPr>
              <w:rFonts w:hint="default" w:ascii="Times New Roman" w:hAnsi="Times New Roman" w:eastAsia="宋体" w:cs="Times New Roman"/>
              <w:bCs w:val="0"/>
            </w:rPr>
            <w:t xml:space="preserve">4.2.6 </w:t>
          </w:r>
          <w:r>
            <w:rPr>
              <w:rFonts w:hint="eastAsia" w:cs="Times New Roman" w:eastAsiaTheme="minorEastAsia"/>
            </w:rPr>
            <w:t>灌浆Grouting</w:t>
          </w:r>
          <w:r>
            <w:tab/>
          </w:r>
          <w:r>
            <w:fldChar w:fldCharType="begin"/>
          </w:r>
          <w:r>
            <w:instrText xml:space="preserve"> PAGEREF _Toc27491 \h </w:instrText>
          </w:r>
          <w:r>
            <w:fldChar w:fldCharType="separate"/>
          </w:r>
          <w:r>
            <w:t>26</w:t>
          </w:r>
          <w:r>
            <w:fldChar w:fldCharType="end"/>
          </w:r>
          <w:r>
            <w:fldChar w:fldCharType="end"/>
          </w:r>
        </w:p>
        <w:p>
          <w:pPr>
            <w:pStyle w:val="68"/>
            <w:tabs>
              <w:tab w:val="right" w:leader="dot" w:pos="9637"/>
            </w:tabs>
          </w:pPr>
          <w:r>
            <w:fldChar w:fldCharType="begin"/>
          </w:r>
          <w:r>
            <w:instrText xml:space="preserve"> HYPERLINK \l _Toc8928 </w:instrText>
          </w:r>
          <w:r>
            <w:fldChar w:fldCharType="separate"/>
          </w:r>
          <w:r>
            <w:rPr>
              <w:rFonts w:hint="default" w:ascii="Times New Roman" w:hAnsi="Times New Roman" w:eastAsia="宋体" w:cs="Times New Roman"/>
              <w:bCs w:val="0"/>
            </w:rPr>
            <w:t xml:space="preserve">4.2.7 </w:t>
          </w:r>
          <w:r>
            <w:rPr>
              <w:rFonts w:hint="eastAsia" w:cs="Times New Roman" w:eastAsiaTheme="minorEastAsia"/>
            </w:rPr>
            <w:t>电缆沟 Cable Trench</w:t>
          </w:r>
          <w:r>
            <w:tab/>
          </w:r>
          <w:r>
            <w:fldChar w:fldCharType="begin"/>
          </w:r>
          <w:r>
            <w:instrText xml:space="preserve"> PAGEREF _Toc8928 \h </w:instrText>
          </w:r>
          <w:r>
            <w:fldChar w:fldCharType="separate"/>
          </w:r>
          <w:r>
            <w:t>27</w:t>
          </w:r>
          <w:r>
            <w:fldChar w:fldCharType="end"/>
          </w:r>
          <w:r>
            <w:fldChar w:fldCharType="end"/>
          </w:r>
        </w:p>
        <w:p>
          <w:pPr>
            <w:pStyle w:val="68"/>
            <w:tabs>
              <w:tab w:val="right" w:leader="dot" w:pos="9637"/>
            </w:tabs>
          </w:pPr>
          <w:r>
            <w:fldChar w:fldCharType="begin"/>
          </w:r>
          <w:r>
            <w:instrText xml:space="preserve"> HYPERLINK \l _Toc22042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4.2.7.1 </w:t>
          </w:r>
          <w:r>
            <w:rPr>
              <w:rFonts w:hint="eastAsia" w:cs="Times New Roman" w:eastAsiaTheme="minorEastAsia"/>
            </w:rPr>
            <w:t>一般要求General requirements</w:t>
          </w:r>
          <w:r>
            <w:tab/>
          </w:r>
          <w:r>
            <w:fldChar w:fldCharType="begin"/>
          </w:r>
          <w:r>
            <w:instrText xml:space="preserve"> PAGEREF _Toc22042 \h </w:instrText>
          </w:r>
          <w:r>
            <w:fldChar w:fldCharType="separate"/>
          </w:r>
          <w:r>
            <w:t>27</w:t>
          </w:r>
          <w:r>
            <w:fldChar w:fldCharType="end"/>
          </w:r>
          <w:r>
            <w:fldChar w:fldCharType="end"/>
          </w:r>
        </w:p>
        <w:p>
          <w:pPr>
            <w:pStyle w:val="68"/>
            <w:tabs>
              <w:tab w:val="right" w:leader="dot" w:pos="9637"/>
            </w:tabs>
          </w:pPr>
          <w:r>
            <w:fldChar w:fldCharType="begin"/>
          </w:r>
          <w:r>
            <w:instrText xml:space="preserve"> HYPERLINK \l _Toc7758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4.2.7.2 </w:t>
          </w:r>
          <w:r>
            <w:rPr>
              <w:rFonts w:hint="eastAsia" w:cs="Times New Roman" w:eastAsiaTheme="minorEastAsia"/>
            </w:rPr>
            <w:t>沟道回填Trenches backfill</w:t>
          </w:r>
          <w:r>
            <w:tab/>
          </w:r>
          <w:r>
            <w:fldChar w:fldCharType="begin"/>
          </w:r>
          <w:r>
            <w:instrText xml:space="preserve"> PAGEREF _Toc7758 \h </w:instrText>
          </w:r>
          <w:r>
            <w:fldChar w:fldCharType="separate"/>
          </w:r>
          <w:r>
            <w:t>29</w:t>
          </w:r>
          <w:r>
            <w:fldChar w:fldCharType="end"/>
          </w:r>
          <w:r>
            <w:fldChar w:fldCharType="end"/>
          </w:r>
        </w:p>
        <w:p>
          <w:pPr>
            <w:pStyle w:val="68"/>
            <w:tabs>
              <w:tab w:val="right" w:leader="dot" w:pos="9637"/>
            </w:tabs>
          </w:pPr>
          <w:r>
            <w:fldChar w:fldCharType="begin"/>
          </w:r>
          <w:r>
            <w:instrText xml:space="preserve"> HYPERLINK \l _Toc4920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4.2.7.3 </w:t>
          </w:r>
          <w:r>
            <w:rPr>
              <w:rFonts w:hint="eastAsia" w:cs="Times New Roman" w:eastAsiaTheme="minorEastAsia"/>
            </w:rPr>
            <w:t>信号识别系统Signals and identification systems</w:t>
          </w:r>
          <w:r>
            <w:tab/>
          </w:r>
          <w:r>
            <w:fldChar w:fldCharType="begin"/>
          </w:r>
          <w:r>
            <w:instrText xml:space="preserve"> PAGEREF _Toc4920 \h </w:instrText>
          </w:r>
          <w:r>
            <w:fldChar w:fldCharType="separate"/>
          </w:r>
          <w:r>
            <w:t>30</w:t>
          </w:r>
          <w:r>
            <w:fldChar w:fldCharType="end"/>
          </w:r>
          <w:r>
            <w:fldChar w:fldCharType="end"/>
          </w:r>
        </w:p>
        <w:p>
          <w:pPr>
            <w:pStyle w:val="68"/>
            <w:tabs>
              <w:tab w:val="right" w:leader="dot" w:pos="9637"/>
            </w:tabs>
          </w:pPr>
          <w:r>
            <w:fldChar w:fldCharType="begin"/>
          </w:r>
          <w:r>
            <w:instrText xml:space="preserve"> HYPERLINK \l _Toc12888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4.2.7.4 </w:t>
          </w:r>
          <w:r>
            <w:rPr>
              <w:rFonts w:hint="eastAsia" w:cs="Times New Roman" w:eastAsiaTheme="minorEastAsia"/>
            </w:rPr>
            <w:t>恢复Reinstatement</w:t>
          </w:r>
          <w:r>
            <w:tab/>
          </w:r>
          <w:r>
            <w:fldChar w:fldCharType="begin"/>
          </w:r>
          <w:r>
            <w:instrText xml:space="preserve"> PAGEREF _Toc12888 \h </w:instrText>
          </w:r>
          <w:r>
            <w:fldChar w:fldCharType="separate"/>
          </w:r>
          <w:r>
            <w:t>30</w:t>
          </w:r>
          <w:r>
            <w:fldChar w:fldCharType="end"/>
          </w:r>
          <w:r>
            <w:fldChar w:fldCharType="end"/>
          </w:r>
        </w:p>
        <w:p>
          <w:pPr>
            <w:pStyle w:val="68"/>
            <w:tabs>
              <w:tab w:val="right" w:leader="dot" w:pos="9637"/>
            </w:tabs>
          </w:pPr>
          <w:r>
            <w:fldChar w:fldCharType="begin"/>
          </w:r>
          <w:r>
            <w:instrText xml:space="preserve"> HYPERLINK \l _Toc26645 </w:instrText>
          </w:r>
          <w:r>
            <w:fldChar w:fldCharType="separate"/>
          </w:r>
          <w:r>
            <w:rPr>
              <w:rFonts w:hint="default" w:ascii="Arial" w:hAnsi="Arial" w:eastAsia="宋体"/>
              <w:i w:val="0"/>
              <w:szCs w:val="24"/>
            </w:rPr>
            <w:t xml:space="preserve">4.3 </w:t>
          </w:r>
          <w:r>
            <w:rPr>
              <w:rFonts w:hint="eastAsia" w:eastAsiaTheme="minorEastAsia"/>
              <w:szCs w:val="24"/>
            </w:rPr>
            <w:t xml:space="preserve">机务安装要求Mechanical </w:t>
          </w:r>
          <w:r>
            <w:rPr>
              <w:rFonts w:hint="eastAsia" w:eastAsiaTheme="minorEastAsia"/>
              <w:szCs w:val="24"/>
              <w:lang w:val="en-US" w:eastAsia="zh-CN"/>
            </w:rPr>
            <w:t xml:space="preserve">and Electrical </w:t>
          </w:r>
          <w:r>
            <w:rPr>
              <w:rFonts w:hint="eastAsia" w:eastAsiaTheme="minorEastAsia"/>
              <w:szCs w:val="24"/>
            </w:rPr>
            <w:t>installation requirements</w:t>
          </w:r>
          <w:r>
            <w:tab/>
          </w:r>
          <w:r>
            <w:fldChar w:fldCharType="begin"/>
          </w:r>
          <w:r>
            <w:instrText xml:space="preserve"> PAGEREF _Toc26645 \h </w:instrText>
          </w:r>
          <w:r>
            <w:fldChar w:fldCharType="separate"/>
          </w:r>
          <w:r>
            <w:t>30</w:t>
          </w:r>
          <w:r>
            <w:fldChar w:fldCharType="end"/>
          </w:r>
          <w:r>
            <w:fldChar w:fldCharType="end"/>
          </w:r>
        </w:p>
        <w:p>
          <w:pPr>
            <w:pStyle w:val="68"/>
            <w:tabs>
              <w:tab w:val="right" w:leader="dot" w:pos="9637"/>
            </w:tabs>
          </w:pPr>
          <w:r>
            <w:fldChar w:fldCharType="begin"/>
          </w:r>
          <w:r>
            <w:instrText xml:space="preserve"> HYPERLINK \l _Toc10101 </w:instrText>
          </w:r>
          <w:r>
            <w:fldChar w:fldCharType="separate"/>
          </w:r>
          <w:r>
            <w:rPr>
              <w:rFonts w:hint="default" w:ascii="Times New Roman" w:hAnsi="Times New Roman" w:eastAsia="宋体" w:cs="Times New Roman"/>
              <w:bCs w:val="0"/>
            </w:rPr>
            <w:t xml:space="preserve">4.3.1 </w:t>
          </w:r>
          <w:r>
            <w:rPr>
              <w:rFonts w:hint="eastAsia" w:cs="Times New Roman" w:eastAsiaTheme="minorEastAsia"/>
            </w:rPr>
            <w:t>光伏安装要求 PV installation requirements</w:t>
          </w:r>
          <w:r>
            <w:tab/>
          </w:r>
          <w:r>
            <w:fldChar w:fldCharType="begin"/>
          </w:r>
          <w:r>
            <w:instrText xml:space="preserve"> PAGEREF _Toc10101 \h </w:instrText>
          </w:r>
          <w:r>
            <w:fldChar w:fldCharType="separate"/>
          </w:r>
          <w:r>
            <w:t>31</w:t>
          </w:r>
          <w:r>
            <w:fldChar w:fldCharType="end"/>
          </w:r>
          <w:r>
            <w:fldChar w:fldCharType="end"/>
          </w:r>
        </w:p>
        <w:p>
          <w:pPr>
            <w:pStyle w:val="68"/>
            <w:tabs>
              <w:tab w:val="right" w:leader="dot" w:pos="9637"/>
            </w:tabs>
          </w:pPr>
          <w:r>
            <w:fldChar w:fldCharType="begin"/>
          </w:r>
          <w:r>
            <w:instrText xml:space="preserve"> HYPERLINK \l _Toc14783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4.3.1.1 </w:t>
          </w:r>
          <w:r>
            <w:rPr>
              <w:rFonts w:hint="eastAsia" w:cs="Times New Roman" w:eastAsiaTheme="minorEastAsia"/>
            </w:rPr>
            <w:t>支架控制要求Support control requirements</w:t>
          </w:r>
          <w:r>
            <w:tab/>
          </w:r>
          <w:r>
            <w:fldChar w:fldCharType="begin"/>
          </w:r>
          <w:r>
            <w:instrText xml:space="preserve"> PAGEREF _Toc14783 \h </w:instrText>
          </w:r>
          <w:r>
            <w:fldChar w:fldCharType="separate"/>
          </w:r>
          <w:r>
            <w:t>31</w:t>
          </w:r>
          <w:r>
            <w:fldChar w:fldCharType="end"/>
          </w:r>
          <w:r>
            <w:fldChar w:fldCharType="end"/>
          </w:r>
        </w:p>
        <w:p>
          <w:pPr>
            <w:pStyle w:val="68"/>
            <w:tabs>
              <w:tab w:val="right" w:leader="dot" w:pos="9637"/>
            </w:tabs>
          </w:pPr>
          <w:r>
            <w:fldChar w:fldCharType="begin"/>
          </w:r>
          <w:r>
            <w:instrText xml:space="preserve"> HYPERLINK \l _Toc31502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4.3.1.2 </w:t>
          </w:r>
          <w:r>
            <w:rPr>
              <w:rFonts w:hint="eastAsia" w:cs="Times New Roman" w:eastAsiaTheme="minorEastAsia"/>
            </w:rPr>
            <w:t>组件控制要求PV module control requirements</w:t>
          </w:r>
          <w:r>
            <w:tab/>
          </w:r>
          <w:r>
            <w:fldChar w:fldCharType="begin"/>
          </w:r>
          <w:r>
            <w:instrText xml:space="preserve"> PAGEREF _Toc31502 \h </w:instrText>
          </w:r>
          <w:r>
            <w:fldChar w:fldCharType="separate"/>
          </w:r>
          <w:r>
            <w:t>32</w:t>
          </w:r>
          <w:r>
            <w:fldChar w:fldCharType="end"/>
          </w:r>
          <w:r>
            <w:fldChar w:fldCharType="end"/>
          </w:r>
        </w:p>
        <w:p>
          <w:pPr>
            <w:pStyle w:val="68"/>
            <w:tabs>
              <w:tab w:val="right" w:leader="dot" w:pos="9637"/>
            </w:tabs>
          </w:pPr>
          <w:r>
            <w:fldChar w:fldCharType="begin"/>
          </w:r>
          <w:r>
            <w:instrText xml:space="preserve"> HYPERLINK \l _Toc21065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4.3.1.3 </w:t>
          </w:r>
          <w:r>
            <w:rPr>
              <w:rFonts w:hint="eastAsia" w:cs="Times New Roman" w:eastAsiaTheme="minorEastAsia"/>
            </w:rPr>
            <w:t>汇流箱、箱逆变一体机控制要求Control requirements for the combiner box、MVPS.</w:t>
          </w:r>
          <w:r>
            <w:tab/>
          </w:r>
          <w:r>
            <w:fldChar w:fldCharType="begin"/>
          </w:r>
          <w:r>
            <w:instrText xml:space="preserve"> PAGEREF _Toc21065 \h </w:instrText>
          </w:r>
          <w:r>
            <w:fldChar w:fldCharType="separate"/>
          </w:r>
          <w:r>
            <w:t>35</w:t>
          </w:r>
          <w:r>
            <w:fldChar w:fldCharType="end"/>
          </w:r>
          <w:r>
            <w:fldChar w:fldCharType="end"/>
          </w:r>
        </w:p>
        <w:p>
          <w:pPr>
            <w:pStyle w:val="68"/>
            <w:tabs>
              <w:tab w:val="right" w:leader="dot" w:pos="9637"/>
            </w:tabs>
          </w:pPr>
          <w:r>
            <w:fldChar w:fldCharType="begin"/>
          </w:r>
          <w:r>
            <w:instrText xml:space="preserve"> HYPERLINK \l _Toc12304 </w:instrText>
          </w:r>
          <w:r>
            <w:fldChar w:fldCharType="separate"/>
          </w:r>
          <w:r>
            <w:rPr>
              <w:rFonts w:hint="default" w:ascii="Arial" w:hAnsi="Arial" w:eastAsia="宋体"/>
              <w:i w:val="0"/>
              <w:szCs w:val="24"/>
            </w:rPr>
            <w:t xml:space="preserve">4.4 </w:t>
          </w:r>
          <w:r>
            <w:rPr>
              <w:rFonts w:hint="eastAsia" w:eastAsiaTheme="minorEastAsia"/>
              <w:szCs w:val="24"/>
            </w:rPr>
            <w:t>电缆要求 Cable requirements</w:t>
          </w:r>
          <w:r>
            <w:tab/>
          </w:r>
          <w:r>
            <w:fldChar w:fldCharType="begin"/>
          </w:r>
          <w:r>
            <w:instrText xml:space="preserve"> PAGEREF _Toc12304 \h </w:instrText>
          </w:r>
          <w:r>
            <w:fldChar w:fldCharType="separate"/>
          </w:r>
          <w:r>
            <w:t>35</w:t>
          </w:r>
          <w:r>
            <w:fldChar w:fldCharType="end"/>
          </w:r>
          <w:r>
            <w:fldChar w:fldCharType="end"/>
          </w:r>
        </w:p>
        <w:p>
          <w:pPr>
            <w:pStyle w:val="68"/>
            <w:tabs>
              <w:tab w:val="right" w:leader="dot" w:pos="9637"/>
            </w:tabs>
          </w:pPr>
          <w:r>
            <w:fldChar w:fldCharType="begin"/>
          </w:r>
          <w:r>
            <w:instrText xml:space="preserve"> HYPERLINK \l _Toc3463 </w:instrText>
          </w:r>
          <w:r>
            <w:fldChar w:fldCharType="separate"/>
          </w:r>
          <w:r>
            <w:rPr>
              <w:rFonts w:hint="default" w:ascii="Times New Roman" w:hAnsi="Times New Roman" w:eastAsia="宋体" w:cs="Times New Roman"/>
              <w:bCs w:val="0"/>
            </w:rPr>
            <w:t xml:space="preserve">4.4.1 </w:t>
          </w:r>
          <w:r>
            <w:rPr>
              <w:rFonts w:hint="eastAsia" w:cs="Times New Roman" w:eastAsiaTheme="minorEastAsia"/>
            </w:rPr>
            <w:t>直埋电缆施工要求 Direct burial cable construction requirements</w:t>
          </w:r>
          <w:r>
            <w:tab/>
          </w:r>
          <w:r>
            <w:fldChar w:fldCharType="begin"/>
          </w:r>
          <w:r>
            <w:instrText xml:space="preserve"> PAGEREF _Toc3463 \h </w:instrText>
          </w:r>
          <w:r>
            <w:fldChar w:fldCharType="separate"/>
          </w:r>
          <w:r>
            <w:t>36</w:t>
          </w:r>
          <w:r>
            <w:fldChar w:fldCharType="end"/>
          </w:r>
          <w:r>
            <w:fldChar w:fldCharType="end"/>
          </w:r>
        </w:p>
        <w:p>
          <w:pPr>
            <w:pStyle w:val="68"/>
            <w:tabs>
              <w:tab w:val="right" w:leader="dot" w:pos="9637"/>
            </w:tabs>
          </w:pPr>
          <w:r>
            <w:fldChar w:fldCharType="begin"/>
          </w:r>
          <w:r>
            <w:instrText xml:space="preserve"> HYPERLINK \l _Toc27949 </w:instrText>
          </w:r>
          <w:r>
            <w:fldChar w:fldCharType="separate"/>
          </w:r>
          <w:r>
            <w:rPr>
              <w:rFonts w:hint="default" w:ascii="Times New Roman" w:hAnsi="Times New Roman" w:eastAsia="宋体" w:cs="Times New Roman"/>
              <w:bCs w:val="0"/>
            </w:rPr>
            <w:t xml:space="preserve">4.4.2 </w:t>
          </w:r>
          <w:r>
            <w:rPr>
              <w:rFonts w:hint="eastAsia" w:cs="Times New Roman" w:eastAsiaTheme="minorEastAsia"/>
            </w:rPr>
            <w:t>光缆施工要求 Fiber optic cable construction requirements</w:t>
          </w:r>
          <w:r>
            <w:tab/>
          </w:r>
          <w:r>
            <w:fldChar w:fldCharType="begin"/>
          </w:r>
          <w:r>
            <w:instrText xml:space="preserve"> PAGEREF _Toc27949 \h </w:instrText>
          </w:r>
          <w:r>
            <w:fldChar w:fldCharType="separate"/>
          </w:r>
          <w:r>
            <w:t>36</w:t>
          </w:r>
          <w:r>
            <w:fldChar w:fldCharType="end"/>
          </w:r>
          <w:r>
            <w:fldChar w:fldCharType="end"/>
          </w:r>
        </w:p>
        <w:p>
          <w:pPr>
            <w:pStyle w:val="68"/>
            <w:tabs>
              <w:tab w:val="right" w:leader="dot" w:pos="9637"/>
            </w:tabs>
          </w:pPr>
          <w:r>
            <w:fldChar w:fldCharType="begin"/>
          </w:r>
          <w:r>
            <w:instrText xml:space="preserve"> HYPERLINK \l _Toc4297 </w:instrText>
          </w:r>
          <w:r>
            <w:fldChar w:fldCharType="separate"/>
          </w:r>
          <w:r>
            <w:rPr>
              <w:rFonts w:hint="default" w:ascii="Times New Roman" w:hAnsi="Times New Roman" w:eastAsia="宋体" w:cs="Times New Roman"/>
              <w:bCs w:val="0"/>
            </w:rPr>
            <w:t xml:space="preserve">4.4.3 </w:t>
          </w:r>
          <w:r>
            <w:rPr>
              <w:rFonts w:hint="eastAsia" w:cs="Times New Roman" w:eastAsiaTheme="minorEastAsia"/>
            </w:rPr>
            <w:t>光伏场区接地沟施工 Photovoltaic field grounding trench construction</w:t>
          </w:r>
          <w:r>
            <w:tab/>
          </w:r>
          <w:r>
            <w:fldChar w:fldCharType="begin"/>
          </w:r>
          <w:r>
            <w:instrText xml:space="preserve"> PAGEREF _Toc4297 \h </w:instrText>
          </w:r>
          <w:r>
            <w:fldChar w:fldCharType="separate"/>
          </w:r>
          <w:r>
            <w:t>37</w:t>
          </w:r>
          <w:r>
            <w:fldChar w:fldCharType="end"/>
          </w:r>
          <w:r>
            <w:fldChar w:fldCharType="end"/>
          </w:r>
        </w:p>
        <w:p>
          <w:pPr>
            <w:pStyle w:val="68"/>
            <w:tabs>
              <w:tab w:val="right" w:leader="dot" w:pos="9637"/>
            </w:tabs>
          </w:pPr>
          <w:r>
            <w:fldChar w:fldCharType="begin"/>
          </w:r>
          <w:r>
            <w:instrText xml:space="preserve"> HYPERLINK \l _Toc7736 </w:instrText>
          </w:r>
          <w:r>
            <w:fldChar w:fldCharType="separate"/>
          </w:r>
          <w:r>
            <w:rPr>
              <w:rFonts w:hint="default" w:ascii="Times New Roman" w:hAnsi="Times New Roman" w:eastAsia="宋体" w:cs="Times New Roman"/>
              <w:bCs w:val="0"/>
            </w:rPr>
            <w:t xml:space="preserve">4.4.4 </w:t>
          </w:r>
          <w:r>
            <w:rPr>
              <w:rFonts w:hint="eastAsia" w:cs="Times New Roman" w:eastAsiaTheme="minorEastAsia"/>
            </w:rPr>
            <w:t>电缆过路保护措施Cable crossing protection measures</w:t>
          </w:r>
          <w:r>
            <w:tab/>
          </w:r>
          <w:r>
            <w:fldChar w:fldCharType="begin"/>
          </w:r>
          <w:r>
            <w:instrText xml:space="preserve"> PAGEREF _Toc7736 \h </w:instrText>
          </w:r>
          <w:r>
            <w:fldChar w:fldCharType="separate"/>
          </w:r>
          <w:r>
            <w:t>37</w:t>
          </w:r>
          <w:r>
            <w:fldChar w:fldCharType="end"/>
          </w:r>
          <w:r>
            <w:fldChar w:fldCharType="end"/>
          </w:r>
        </w:p>
        <w:p>
          <w:pPr>
            <w:pStyle w:val="68"/>
            <w:tabs>
              <w:tab w:val="right" w:leader="dot" w:pos="9637"/>
            </w:tabs>
          </w:pPr>
          <w:r>
            <w:fldChar w:fldCharType="begin"/>
          </w:r>
          <w:r>
            <w:instrText xml:space="preserve"> HYPERLINK \l _Toc3412 </w:instrText>
          </w:r>
          <w:r>
            <w:fldChar w:fldCharType="separate"/>
          </w:r>
          <w:r>
            <w:rPr>
              <w:rFonts w:hint="default" w:ascii="Times New Roman" w:hAnsi="Times New Roman" w:eastAsia="宋体" w:cs="Times New Roman"/>
              <w:bCs w:val="0"/>
            </w:rPr>
            <w:t xml:space="preserve">4.4.5 </w:t>
          </w:r>
          <w:r>
            <w:rPr>
              <w:rFonts w:hint="eastAsia" w:cs="Times New Roman" w:eastAsiaTheme="minorEastAsia"/>
            </w:rPr>
            <w:t>电缆导管安装 Cable conduit installation</w:t>
          </w:r>
          <w:r>
            <w:tab/>
          </w:r>
          <w:r>
            <w:fldChar w:fldCharType="begin"/>
          </w:r>
          <w:r>
            <w:instrText xml:space="preserve"> PAGEREF _Toc3412 \h </w:instrText>
          </w:r>
          <w:r>
            <w:fldChar w:fldCharType="separate"/>
          </w:r>
          <w:r>
            <w:t>37</w:t>
          </w:r>
          <w:r>
            <w:fldChar w:fldCharType="end"/>
          </w:r>
          <w:r>
            <w:fldChar w:fldCharType="end"/>
          </w:r>
        </w:p>
        <w:p>
          <w:pPr>
            <w:pStyle w:val="68"/>
            <w:tabs>
              <w:tab w:val="right" w:leader="dot" w:pos="9637"/>
            </w:tabs>
          </w:pPr>
          <w:r>
            <w:fldChar w:fldCharType="begin"/>
          </w:r>
          <w:r>
            <w:instrText xml:space="preserve"> HYPERLINK \l _Toc14646 </w:instrText>
          </w:r>
          <w:r>
            <w:fldChar w:fldCharType="separate"/>
          </w:r>
          <w:r>
            <w:rPr>
              <w:rFonts w:hint="default" w:ascii="Times New Roman" w:hAnsi="Times New Roman" w:eastAsia="宋体" w:cs="Times New Roman"/>
              <w:bCs w:val="0"/>
            </w:rPr>
            <w:t xml:space="preserve">4.4.6 </w:t>
          </w:r>
          <w:r>
            <w:rPr>
              <w:rFonts w:hint="eastAsia" w:cs="Times New Roman" w:eastAsiaTheme="minorEastAsia"/>
            </w:rPr>
            <w:t>电缆敷设总体要求：Cable laying general requirement</w:t>
          </w:r>
          <w:r>
            <w:tab/>
          </w:r>
          <w:r>
            <w:fldChar w:fldCharType="begin"/>
          </w:r>
          <w:r>
            <w:instrText xml:space="preserve"> PAGEREF _Toc14646 \h </w:instrText>
          </w:r>
          <w:r>
            <w:fldChar w:fldCharType="separate"/>
          </w:r>
          <w:r>
            <w:t>38</w:t>
          </w:r>
          <w:r>
            <w:fldChar w:fldCharType="end"/>
          </w:r>
          <w:r>
            <w:fldChar w:fldCharType="end"/>
          </w:r>
        </w:p>
        <w:p>
          <w:pPr>
            <w:pStyle w:val="68"/>
            <w:tabs>
              <w:tab w:val="right" w:leader="dot" w:pos="9637"/>
            </w:tabs>
          </w:pPr>
          <w:r>
            <w:fldChar w:fldCharType="begin"/>
          </w:r>
          <w:r>
            <w:instrText xml:space="preserve"> HYPERLINK \l _Toc19362 </w:instrText>
          </w:r>
          <w:r>
            <w:fldChar w:fldCharType="separate"/>
          </w:r>
          <w:r>
            <w:rPr>
              <w:rFonts w:hint="default" w:ascii="Arial" w:hAnsi="Arial" w:eastAsia="宋体"/>
              <w:i w:val="0"/>
              <w:szCs w:val="24"/>
            </w:rPr>
            <w:t xml:space="preserve">4.5 </w:t>
          </w:r>
          <w:r>
            <w:rPr>
              <w:rFonts w:hint="eastAsia" w:eastAsiaTheme="minorEastAsia"/>
              <w:szCs w:val="24"/>
            </w:rPr>
            <w:t>防雷接地需求 Grounding requirement</w:t>
          </w:r>
          <w:r>
            <w:tab/>
          </w:r>
          <w:r>
            <w:fldChar w:fldCharType="begin"/>
          </w:r>
          <w:r>
            <w:instrText xml:space="preserve"> PAGEREF _Toc19362 \h </w:instrText>
          </w:r>
          <w:r>
            <w:fldChar w:fldCharType="separate"/>
          </w:r>
          <w:r>
            <w:t>43</w:t>
          </w:r>
          <w:r>
            <w:fldChar w:fldCharType="end"/>
          </w:r>
          <w:r>
            <w:fldChar w:fldCharType="end"/>
          </w:r>
        </w:p>
        <w:p>
          <w:pPr>
            <w:pStyle w:val="68"/>
            <w:tabs>
              <w:tab w:val="right" w:leader="dot" w:pos="9637"/>
            </w:tabs>
          </w:pPr>
          <w:r>
            <w:fldChar w:fldCharType="begin"/>
          </w:r>
          <w:r>
            <w:instrText xml:space="preserve"> HYPERLINK \l _Toc3352 </w:instrText>
          </w:r>
          <w:r>
            <w:fldChar w:fldCharType="separate"/>
          </w:r>
          <w:r>
            <w:rPr>
              <w:rFonts w:hint="default" w:ascii="Times New Roman" w:hAnsi="Times New Roman" w:eastAsia="宋体" w:cs="Times New Roman"/>
              <w:bCs w:val="0"/>
            </w:rPr>
            <w:t xml:space="preserve">4.5.1 </w:t>
          </w:r>
          <w:r>
            <w:rPr>
              <w:rFonts w:hint="eastAsia" w:cs="Times New Roman" w:eastAsiaTheme="minorEastAsia"/>
            </w:rPr>
            <w:t>总体要求 General Requirements</w:t>
          </w:r>
          <w:r>
            <w:tab/>
          </w:r>
          <w:r>
            <w:fldChar w:fldCharType="begin"/>
          </w:r>
          <w:r>
            <w:instrText xml:space="preserve"> PAGEREF _Toc3352 \h </w:instrText>
          </w:r>
          <w:r>
            <w:fldChar w:fldCharType="separate"/>
          </w:r>
          <w:r>
            <w:t>43</w:t>
          </w:r>
          <w:r>
            <w:fldChar w:fldCharType="end"/>
          </w:r>
          <w:r>
            <w:fldChar w:fldCharType="end"/>
          </w:r>
        </w:p>
        <w:p>
          <w:pPr>
            <w:pStyle w:val="68"/>
            <w:tabs>
              <w:tab w:val="right" w:leader="dot" w:pos="9637"/>
            </w:tabs>
          </w:pPr>
          <w:r>
            <w:fldChar w:fldCharType="begin"/>
          </w:r>
          <w:r>
            <w:instrText xml:space="preserve"> HYPERLINK \l _Toc28087 </w:instrText>
          </w:r>
          <w:r>
            <w:fldChar w:fldCharType="separate"/>
          </w:r>
          <w:r>
            <w:rPr>
              <w:rFonts w:hint="default" w:ascii="Times New Roman" w:hAnsi="Times New Roman" w:eastAsia="宋体" w:cs="Times New Roman"/>
              <w:bCs w:val="0"/>
            </w:rPr>
            <w:t xml:space="preserve">4.5.2 </w:t>
          </w:r>
          <w:r>
            <w:rPr>
              <w:rFonts w:hint="eastAsia" w:cs="Times New Roman" w:eastAsiaTheme="minorEastAsia"/>
            </w:rPr>
            <w:t>接地网安装要求 Grounding network installation requirements</w:t>
          </w:r>
          <w:r>
            <w:tab/>
          </w:r>
          <w:r>
            <w:fldChar w:fldCharType="begin"/>
          </w:r>
          <w:r>
            <w:instrText xml:space="preserve"> PAGEREF _Toc28087 \h </w:instrText>
          </w:r>
          <w:r>
            <w:fldChar w:fldCharType="separate"/>
          </w:r>
          <w:r>
            <w:t>44</w:t>
          </w:r>
          <w:r>
            <w:fldChar w:fldCharType="end"/>
          </w:r>
          <w:r>
            <w:fldChar w:fldCharType="end"/>
          </w:r>
        </w:p>
        <w:p>
          <w:pPr>
            <w:pStyle w:val="68"/>
            <w:tabs>
              <w:tab w:val="right" w:leader="dot" w:pos="9637"/>
            </w:tabs>
          </w:pPr>
          <w:r>
            <w:fldChar w:fldCharType="begin"/>
          </w:r>
          <w:r>
            <w:instrText xml:space="preserve"> HYPERLINK \l _Toc28484 </w:instrText>
          </w:r>
          <w:r>
            <w:fldChar w:fldCharType="separate"/>
          </w:r>
          <w:r>
            <w:rPr>
              <w:rFonts w:hint="default" w:ascii="Times New Roman" w:hAnsi="Times New Roman" w:eastAsia="宋体" w:cs="Times New Roman"/>
              <w:bCs w:val="0"/>
            </w:rPr>
            <w:t xml:space="preserve">4.5.3 </w:t>
          </w:r>
          <w:r>
            <w:rPr>
              <w:rFonts w:hint="eastAsia" w:cs="Times New Roman" w:eastAsiaTheme="minorEastAsia"/>
            </w:rPr>
            <w:t>设备接地安装要求 Equipment</w:t>
          </w:r>
          <w:r>
            <w:rPr>
              <w:rFonts w:hint="eastAsia" w:cs="Times New Roman" w:eastAsiaTheme="minorEastAsia"/>
              <w:lang w:val="en-US" w:eastAsia="zh-CN"/>
            </w:rPr>
            <w:t xml:space="preserve"> and Plant</w:t>
          </w:r>
          <w:r>
            <w:rPr>
              <w:rFonts w:hint="default" w:cs="Times New Roman" w:eastAsiaTheme="minorEastAsia"/>
              <w:lang w:val="en-US" w:eastAsia="zh-CN"/>
            </w:rPr>
            <w:t>’</w:t>
          </w:r>
          <w:r>
            <w:rPr>
              <w:rFonts w:hint="eastAsia" w:cs="Times New Roman" w:eastAsiaTheme="minorEastAsia"/>
              <w:lang w:val="en-US" w:eastAsia="zh-CN"/>
            </w:rPr>
            <w:t>s</w:t>
          </w:r>
          <w:r>
            <w:rPr>
              <w:rFonts w:hint="eastAsia" w:cs="Times New Roman" w:eastAsiaTheme="minorEastAsia"/>
            </w:rPr>
            <w:t xml:space="preserve"> grounding</w:t>
          </w:r>
          <w:r>
            <w:rPr>
              <w:rFonts w:hint="eastAsia" w:cs="Times New Roman" w:eastAsiaTheme="minorEastAsia"/>
              <w:lang w:val="en-US" w:eastAsia="zh-CN"/>
            </w:rPr>
            <w:t>(Earthing)</w:t>
          </w:r>
          <w:r>
            <w:rPr>
              <w:rFonts w:hint="eastAsia" w:cs="Times New Roman" w:eastAsiaTheme="minorEastAsia"/>
            </w:rPr>
            <w:t xml:space="preserve"> installation requirements</w:t>
          </w:r>
          <w:r>
            <w:tab/>
          </w:r>
          <w:r>
            <w:fldChar w:fldCharType="begin"/>
          </w:r>
          <w:r>
            <w:instrText xml:space="preserve"> PAGEREF _Toc28484 \h </w:instrText>
          </w:r>
          <w:r>
            <w:fldChar w:fldCharType="separate"/>
          </w:r>
          <w:r>
            <w:t>44</w:t>
          </w:r>
          <w:r>
            <w:fldChar w:fldCharType="end"/>
          </w:r>
          <w:r>
            <w:fldChar w:fldCharType="end"/>
          </w:r>
        </w:p>
        <w:p>
          <w:pPr>
            <w:pStyle w:val="68"/>
            <w:tabs>
              <w:tab w:val="right" w:leader="dot" w:pos="9637"/>
            </w:tabs>
          </w:pPr>
          <w:r>
            <w:fldChar w:fldCharType="begin"/>
          </w:r>
          <w:r>
            <w:instrText xml:space="preserve"> HYPERLINK \l _Toc2318 </w:instrText>
          </w:r>
          <w:r>
            <w:fldChar w:fldCharType="separate"/>
          </w:r>
          <w:r>
            <w:rPr>
              <w:rFonts w:hint="default" w:ascii="Arial" w:hAnsi="Arial" w:eastAsia="宋体"/>
              <w:i w:val="0"/>
              <w:szCs w:val="24"/>
            </w:rPr>
            <w:t xml:space="preserve">4.6 </w:t>
          </w:r>
          <w:r>
            <w:rPr>
              <w:rFonts w:hint="eastAsia" w:eastAsiaTheme="minorEastAsia"/>
              <w:szCs w:val="24"/>
            </w:rPr>
            <w:t>规范标准 Codes and standards</w:t>
          </w:r>
          <w:r>
            <w:tab/>
          </w:r>
          <w:r>
            <w:fldChar w:fldCharType="begin"/>
          </w:r>
          <w:r>
            <w:instrText xml:space="preserve"> PAGEREF _Toc2318 \h </w:instrText>
          </w:r>
          <w:r>
            <w:fldChar w:fldCharType="separate"/>
          </w:r>
          <w:r>
            <w:t>44</w:t>
          </w:r>
          <w:r>
            <w:fldChar w:fldCharType="end"/>
          </w:r>
          <w:r>
            <w:fldChar w:fldCharType="end"/>
          </w:r>
        </w:p>
        <w:p>
          <w:pPr>
            <w:pStyle w:val="44"/>
            <w:tabs>
              <w:tab w:val="right" w:leader="dot" w:pos="9637"/>
            </w:tabs>
          </w:pPr>
          <w:r>
            <w:fldChar w:fldCharType="begin"/>
          </w:r>
          <w:r>
            <w:instrText xml:space="preserve"> HYPERLINK \l _Toc1615 </w:instrText>
          </w:r>
          <w:r>
            <w:fldChar w:fldCharType="separate"/>
          </w:r>
          <w:r>
            <w:rPr>
              <w:rFonts w:hint="default" w:ascii="Arial" w:hAnsi="Arial" w:eastAsia="宋体" w:cs="Times New Roman"/>
              <w:i w:val="0"/>
              <w:szCs w:val="28"/>
            </w:rPr>
            <w:t xml:space="preserve">5 </w:t>
          </w:r>
          <w:r>
            <w:rPr>
              <w:rFonts w:hint="eastAsia" w:cs="Times New Roman"/>
              <w:szCs w:val="28"/>
              <w:highlight w:val="none"/>
            </w:rPr>
            <w:t>现场管理Site Management</w:t>
          </w:r>
          <w:r>
            <w:tab/>
          </w:r>
          <w:r>
            <w:fldChar w:fldCharType="begin"/>
          </w:r>
          <w:r>
            <w:instrText xml:space="preserve"> PAGEREF _Toc1615 \h </w:instrText>
          </w:r>
          <w:r>
            <w:fldChar w:fldCharType="separate"/>
          </w:r>
          <w:r>
            <w:t>45</w:t>
          </w:r>
          <w:r>
            <w:fldChar w:fldCharType="end"/>
          </w:r>
          <w:r>
            <w:fldChar w:fldCharType="end"/>
          </w:r>
        </w:p>
        <w:p>
          <w:pPr>
            <w:pStyle w:val="68"/>
            <w:tabs>
              <w:tab w:val="right" w:leader="dot" w:pos="9637"/>
            </w:tabs>
          </w:pPr>
          <w:r>
            <w:fldChar w:fldCharType="begin"/>
          </w:r>
          <w:r>
            <w:instrText xml:space="preserve"> HYPERLINK \l _Toc31970 </w:instrText>
          </w:r>
          <w:r>
            <w:fldChar w:fldCharType="separate"/>
          </w:r>
          <w:r>
            <w:rPr>
              <w:rFonts w:hint="default" w:ascii="Arial" w:hAnsi="Arial" w:eastAsia="宋体"/>
              <w:i w:val="0"/>
              <w:szCs w:val="24"/>
            </w:rPr>
            <w:t xml:space="preserve">5.1 </w:t>
          </w:r>
          <w:r>
            <w:rPr>
              <w:rFonts w:hint="eastAsia" w:eastAsiaTheme="minorEastAsia"/>
              <w:szCs w:val="24"/>
              <w:highlight w:val="none"/>
            </w:rPr>
            <w:t>现场施工管理Site construction management</w:t>
          </w:r>
          <w:r>
            <w:tab/>
          </w:r>
          <w:r>
            <w:fldChar w:fldCharType="begin"/>
          </w:r>
          <w:r>
            <w:instrText xml:space="preserve"> PAGEREF _Toc31970 \h </w:instrText>
          </w:r>
          <w:r>
            <w:fldChar w:fldCharType="separate"/>
          </w:r>
          <w:r>
            <w:t>45</w:t>
          </w:r>
          <w:r>
            <w:fldChar w:fldCharType="end"/>
          </w:r>
          <w:r>
            <w:fldChar w:fldCharType="end"/>
          </w:r>
        </w:p>
        <w:p>
          <w:pPr>
            <w:pStyle w:val="68"/>
            <w:tabs>
              <w:tab w:val="right" w:leader="dot" w:pos="9637"/>
            </w:tabs>
          </w:pPr>
          <w:r>
            <w:fldChar w:fldCharType="begin"/>
          </w:r>
          <w:r>
            <w:instrText xml:space="preserve"> HYPERLINK \l _Toc9108 </w:instrText>
          </w:r>
          <w:r>
            <w:fldChar w:fldCharType="separate"/>
          </w:r>
          <w:r>
            <w:rPr>
              <w:rFonts w:hint="default" w:ascii="Times New Roman" w:hAnsi="Times New Roman" w:eastAsia="宋体" w:cs="Times New Roman"/>
              <w:bCs w:val="0"/>
            </w:rPr>
            <w:t xml:space="preserve">5.1.1 </w:t>
          </w:r>
          <w:r>
            <w:rPr>
              <w:rFonts w:hint="eastAsia" w:cs="Times New Roman" w:eastAsiaTheme="minorEastAsia"/>
              <w:highlight w:val="none"/>
            </w:rPr>
            <w:t>现场总平面管理General Layout Management</w:t>
          </w:r>
          <w:r>
            <w:tab/>
          </w:r>
          <w:r>
            <w:fldChar w:fldCharType="begin"/>
          </w:r>
          <w:r>
            <w:instrText xml:space="preserve"> PAGEREF _Toc9108 \h </w:instrText>
          </w:r>
          <w:r>
            <w:fldChar w:fldCharType="separate"/>
          </w:r>
          <w:r>
            <w:t>45</w:t>
          </w:r>
          <w:r>
            <w:fldChar w:fldCharType="end"/>
          </w:r>
          <w:r>
            <w:fldChar w:fldCharType="end"/>
          </w:r>
        </w:p>
        <w:p>
          <w:pPr>
            <w:pStyle w:val="68"/>
            <w:tabs>
              <w:tab w:val="right" w:leader="dot" w:pos="9637"/>
            </w:tabs>
          </w:pPr>
          <w:r>
            <w:fldChar w:fldCharType="begin"/>
          </w:r>
          <w:r>
            <w:instrText xml:space="preserve"> HYPERLINK \l _Toc20458 </w:instrText>
          </w:r>
          <w:r>
            <w:fldChar w:fldCharType="separate"/>
          </w:r>
          <w:r>
            <w:rPr>
              <w:rFonts w:hint="default" w:ascii="Times New Roman" w:hAnsi="Times New Roman" w:eastAsia="宋体" w:cs="Times New Roman"/>
              <w:bCs w:val="0"/>
            </w:rPr>
            <w:t xml:space="preserve">5.1.2 </w:t>
          </w:r>
          <w:r>
            <w:rPr>
              <w:rFonts w:hint="eastAsia" w:cs="Times New Roman" w:eastAsiaTheme="minorEastAsia"/>
              <w:highlight w:val="none"/>
            </w:rPr>
            <w:t>施工用水 Construction Water</w:t>
          </w:r>
          <w:r>
            <w:tab/>
          </w:r>
          <w:r>
            <w:fldChar w:fldCharType="begin"/>
          </w:r>
          <w:r>
            <w:instrText xml:space="preserve"> PAGEREF _Toc20458 \h </w:instrText>
          </w:r>
          <w:r>
            <w:fldChar w:fldCharType="separate"/>
          </w:r>
          <w:r>
            <w:t>47</w:t>
          </w:r>
          <w:r>
            <w:fldChar w:fldCharType="end"/>
          </w:r>
          <w:r>
            <w:fldChar w:fldCharType="end"/>
          </w:r>
        </w:p>
        <w:p>
          <w:pPr>
            <w:pStyle w:val="68"/>
            <w:tabs>
              <w:tab w:val="right" w:leader="dot" w:pos="9637"/>
            </w:tabs>
          </w:pPr>
          <w:r>
            <w:fldChar w:fldCharType="begin"/>
          </w:r>
          <w:r>
            <w:instrText xml:space="preserve"> HYPERLINK \l _Toc27285 </w:instrText>
          </w:r>
          <w:r>
            <w:fldChar w:fldCharType="separate"/>
          </w:r>
          <w:r>
            <w:rPr>
              <w:rFonts w:hint="default" w:ascii="Times New Roman" w:hAnsi="Times New Roman" w:eastAsia="宋体" w:cs="Times New Roman"/>
              <w:bCs w:val="0"/>
            </w:rPr>
            <w:t xml:space="preserve">5.1.3 </w:t>
          </w:r>
          <w:r>
            <w:rPr>
              <w:rFonts w:hint="eastAsia" w:cs="Times New Roman" w:eastAsiaTheme="minorEastAsia"/>
              <w:highlight w:val="none"/>
            </w:rPr>
            <w:t>施工电源 Construction Power</w:t>
          </w:r>
          <w:r>
            <w:tab/>
          </w:r>
          <w:r>
            <w:fldChar w:fldCharType="begin"/>
          </w:r>
          <w:r>
            <w:instrText xml:space="preserve"> PAGEREF _Toc27285 \h </w:instrText>
          </w:r>
          <w:r>
            <w:fldChar w:fldCharType="separate"/>
          </w:r>
          <w:r>
            <w:t>48</w:t>
          </w:r>
          <w:r>
            <w:fldChar w:fldCharType="end"/>
          </w:r>
          <w:r>
            <w:fldChar w:fldCharType="end"/>
          </w:r>
        </w:p>
        <w:p>
          <w:pPr>
            <w:pStyle w:val="68"/>
            <w:tabs>
              <w:tab w:val="right" w:leader="dot" w:pos="9637"/>
            </w:tabs>
          </w:pPr>
          <w:r>
            <w:fldChar w:fldCharType="begin"/>
          </w:r>
          <w:r>
            <w:instrText xml:space="preserve"> HYPERLINK \l _Toc30907 </w:instrText>
          </w:r>
          <w:r>
            <w:fldChar w:fldCharType="separate"/>
          </w:r>
          <w:r>
            <w:rPr>
              <w:rFonts w:hint="default" w:ascii="Times New Roman" w:hAnsi="Times New Roman" w:eastAsia="宋体" w:cs="Times New Roman"/>
              <w:bCs w:val="0"/>
            </w:rPr>
            <w:t xml:space="preserve">5.1.4 </w:t>
          </w:r>
          <w:r>
            <w:rPr>
              <w:rFonts w:hint="eastAsia" w:cs="Times New Roman" w:eastAsiaTheme="minorEastAsia"/>
              <w:highlight w:val="none"/>
            </w:rPr>
            <w:t>施工人员管理Construction  personnel management</w:t>
          </w:r>
          <w:r>
            <w:tab/>
          </w:r>
          <w:r>
            <w:fldChar w:fldCharType="begin"/>
          </w:r>
          <w:r>
            <w:instrText xml:space="preserve"> PAGEREF _Toc30907 \h </w:instrText>
          </w:r>
          <w:r>
            <w:fldChar w:fldCharType="separate"/>
          </w:r>
          <w:r>
            <w:t>48</w:t>
          </w:r>
          <w:r>
            <w:fldChar w:fldCharType="end"/>
          </w:r>
          <w:r>
            <w:fldChar w:fldCharType="end"/>
          </w:r>
        </w:p>
        <w:p>
          <w:pPr>
            <w:pStyle w:val="68"/>
            <w:tabs>
              <w:tab w:val="right" w:leader="dot" w:pos="9637"/>
            </w:tabs>
          </w:pPr>
          <w:r>
            <w:fldChar w:fldCharType="begin"/>
          </w:r>
          <w:r>
            <w:instrText xml:space="preserve"> HYPERLINK \l _Toc15428 </w:instrText>
          </w:r>
          <w:r>
            <w:fldChar w:fldCharType="separate"/>
          </w:r>
          <w:r>
            <w:rPr>
              <w:rFonts w:hint="default" w:ascii="Times New Roman" w:hAnsi="Times New Roman" w:eastAsia="宋体" w:cs="Times New Roman"/>
              <w:bCs w:val="0"/>
            </w:rPr>
            <w:t xml:space="preserve">5.1.5 </w:t>
          </w:r>
          <w:r>
            <w:rPr>
              <w:rFonts w:hint="eastAsia" w:cs="Times New Roman" w:eastAsiaTheme="minorEastAsia"/>
              <w:highlight w:val="none"/>
            </w:rPr>
            <w:t>施工准备Construction Preparation</w:t>
          </w:r>
          <w:r>
            <w:tab/>
          </w:r>
          <w:r>
            <w:fldChar w:fldCharType="begin"/>
          </w:r>
          <w:r>
            <w:instrText xml:space="preserve"> PAGEREF _Toc15428 \h </w:instrText>
          </w:r>
          <w:r>
            <w:fldChar w:fldCharType="separate"/>
          </w:r>
          <w:r>
            <w:t>50</w:t>
          </w:r>
          <w:r>
            <w:fldChar w:fldCharType="end"/>
          </w:r>
          <w:r>
            <w:fldChar w:fldCharType="end"/>
          </w:r>
        </w:p>
        <w:p>
          <w:pPr>
            <w:pStyle w:val="68"/>
            <w:tabs>
              <w:tab w:val="right" w:leader="dot" w:pos="9637"/>
            </w:tabs>
          </w:pPr>
          <w:r>
            <w:fldChar w:fldCharType="begin"/>
          </w:r>
          <w:r>
            <w:instrText xml:space="preserve"> HYPERLINK \l _Toc20074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5.1.5.1 </w:t>
          </w:r>
          <w:r>
            <w:rPr>
              <w:rFonts w:hint="eastAsia" w:cs="Times New Roman" w:eastAsiaTheme="minorEastAsia"/>
              <w:highlight w:val="none"/>
            </w:rPr>
            <w:t>总体要求 General requirements</w:t>
          </w:r>
          <w:r>
            <w:tab/>
          </w:r>
          <w:r>
            <w:fldChar w:fldCharType="begin"/>
          </w:r>
          <w:r>
            <w:instrText xml:space="preserve"> PAGEREF _Toc20074 \h </w:instrText>
          </w:r>
          <w:r>
            <w:fldChar w:fldCharType="separate"/>
          </w:r>
          <w:r>
            <w:t>50</w:t>
          </w:r>
          <w:r>
            <w:fldChar w:fldCharType="end"/>
          </w:r>
          <w:r>
            <w:fldChar w:fldCharType="end"/>
          </w:r>
        </w:p>
        <w:p>
          <w:pPr>
            <w:pStyle w:val="68"/>
            <w:tabs>
              <w:tab w:val="right" w:leader="dot" w:pos="9637"/>
            </w:tabs>
          </w:pPr>
          <w:r>
            <w:fldChar w:fldCharType="begin"/>
          </w:r>
          <w:r>
            <w:instrText xml:space="preserve"> HYPERLINK \l _Toc19874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5.1.5.2 </w:t>
          </w:r>
          <w:r>
            <w:rPr>
              <w:rFonts w:hint="eastAsia" w:cs="Times New Roman" w:eastAsiaTheme="minorEastAsia"/>
              <w:highlight w:val="none"/>
            </w:rPr>
            <w:t>人员准备Staff to prepare</w:t>
          </w:r>
          <w:r>
            <w:tab/>
          </w:r>
          <w:r>
            <w:fldChar w:fldCharType="begin"/>
          </w:r>
          <w:r>
            <w:instrText xml:space="preserve"> PAGEREF _Toc19874 \h </w:instrText>
          </w:r>
          <w:r>
            <w:fldChar w:fldCharType="separate"/>
          </w:r>
          <w:r>
            <w:t>50</w:t>
          </w:r>
          <w:r>
            <w:fldChar w:fldCharType="end"/>
          </w:r>
          <w:r>
            <w:fldChar w:fldCharType="end"/>
          </w:r>
        </w:p>
        <w:p>
          <w:pPr>
            <w:pStyle w:val="68"/>
            <w:tabs>
              <w:tab w:val="right" w:leader="dot" w:pos="9637"/>
            </w:tabs>
          </w:pPr>
          <w:r>
            <w:fldChar w:fldCharType="begin"/>
          </w:r>
          <w:r>
            <w:instrText xml:space="preserve"> HYPERLINK \l _Toc2863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5.1.5.3 </w:t>
          </w:r>
          <w:r>
            <w:rPr>
              <w:rFonts w:hint="eastAsia" w:cs="Times New Roman" w:eastAsiaTheme="minorEastAsia"/>
              <w:highlight w:val="none"/>
            </w:rPr>
            <w:t>机工具准备Machine tool preparation</w:t>
          </w:r>
          <w:r>
            <w:tab/>
          </w:r>
          <w:r>
            <w:fldChar w:fldCharType="begin"/>
          </w:r>
          <w:r>
            <w:instrText xml:space="preserve"> PAGEREF _Toc2863 \h </w:instrText>
          </w:r>
          <w:r>
            <w:fldChar w:fldCharType="separate"/>
          </w:r>
          <w:r>
            <w:t>51</w:t>
          </w:r>
          <w:r>
            <w:fldChar w:fldCharType="end"/>
          </w:r>
          <w:r>
            <w:fldChar w:fldCharType="end"/>
          </w:r>
        </w:p>
        <w:p>
          <w:pPr>
            <w:pStyle w:val="68"/>
            <w:tabs>
              <w:tab w:val="right" w:leader="dot" w:pos="9637"/>
            </w:tabs>
          </w:pPr>
          <w:r>
            <w:fldChar w:fldCharType="begin"/>
          </w:r>
          <w:r>
            <w:instrText xml:space="preserve"> HYPERLINK \l _Toc19547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5.1.5.4 </w:t>
          </w:r>
          <w:r>
            <w:rPr>
              <w:rFonts w:hint="eastAsia" w:cs="Times New Roman" w:eastAsiaTheme="minorEastAsia"/>
              <w:highlight w:val="none"/>
            </w:rPr>
            <w:t>材料准备Stores reserve</w:t>
          </w:r>
          <w:r>
            <w:tab/>
          </w:r>
          <w:r>
            <w:fldChar w:fldCharType="begin"/>
          </w:r>
          <w:r>
            <w:instrText xml:space="preserve"> PAGEREF _Toc19547 \h </w:instrText>
          </w:r>
          <w:r>
            <w:fldChar w:fldCharType="separate"/>
          </w:r>
          <w:r>
            <w:t>52</w:t>
          </w:r>
          <w:r>
            <w:fldChar w:fldCharType="end"/>
          </w:r>
          <w:r>
            <w:fldChar w:fldCharType="end"/>
          </w:r>
        </w:p>
        <w:p>
          <w:pPr>
            <w:pStyle w:val="68"/>
            <w:tabs>
              <w:tab w:val="right" w:leader="dot" w:pos="9637"/>
            </w:tabs>
          </w:pPr>
          <w:r>
            <w:fldChar w:fldCharType="begin"/>
          </w:r>
          <w:r>
            <w:instrText xml:space="preserve"> HYPERLINK \l _Toc22796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5.1.5.5 </w:t>
          </w:r>
          <w:r>
            <w:rPr>
              <w:rFonts w:hint="eastAsia" w:cs="Times New Roman" w:eastAsiaTheme="minorEastAsia"/>
              <w:highlight w:val="none"/>
            </w:rPr>
            <w:t>技术准备Technical preparation</w:t>
          </w:r>
          <w:r>
            <w:tab/>
          </w:r>
          <w:r>
            <w:fldChar w:fldCharType="begin"/>
          </w:r>
          <w:r>
            <w:instrText xml:space="preserve"> PAGEREF _Toc22796 \h </w:instrText>
          </w:r>
          <w:r>
            <w:fldChar w:fldCharType="separate"/>
          </w:r>
          <w:r>
            <w:t>53</w:t>
          </w:r>
          <w:r>
            <w:fldChar w:fldCharType="end"/>
          </w:r>
          <w:r>
            <w:fldChar w:fldCharType="end"/>
          </w:r>
        </w:p>
        <w:p>
          <w:pPr>
            <w:pStyle w:val="68"/>
            <w:tabs>
              <w:tab w:val="right" w:leader="dot" w:pos="9637"/>
            </w:tabs>
          </w:pPr>
          <w:r>
            <w:fldChar w:fldCharType="begin"/>
          </w:r>
          <w:r>
            <w:instrText xml:space="preserve"> HYPERLINK \l _Toc18764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5.1.5.6 </w:t>
          </w:r>
          <w:r>
            <w:rPr>
              <w:rFonts w:hint="eastAsia" w:cs="Times New Roman" w:eastAsiaTheme="minorEastAsia"/>
              <w:highlight w:val="none"/>
            </w:rPr>
            <w:t>作业环境working environment</w:t>
          </w:r>
          <w:r>
            <w:tab/>
          </w:r>
          <w:r>
            <w:fldChar w:fldCharType="begin"/>
          </w:r>
          <w:r>
            <w:instrText xml:space="preserve"> PAGEREF _Toc18764 \h </w:instrText>
          </w:r>
          <w:r>
            <w:fldChar w:fldCharType="separate"/>
          </w:r>
          <w:r>
            <w:t>53</w:t>
          </w:r>
          <w:r>
            <w:fldChar w:fldCharType="end"/>
          </w:r>
          <w:r>
            <w:fldChar w:fldCharType="end"/>
          </w:r>
        </w:p>
        <w:p>
          <w:pPr>
            <w:pStyle w:val="68"/>
            <w:tabs>
              <w:tab w:val="right" w:leader="dot" w:pos="9637"/>
            </w:tabs>
          </w:pPr>
          <w:r>
            <w:fldChar w:fldCharType="begin"/>
          </w:r>
          <w:r>
            <w:instrText xml:space="preserve"> HYPERLINK \l _Toc24777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5.1.5.7 </w:t>
          </w:r>
          <w:r>
            <w:rPr>
              <w:rFonts w:hint="eastAsia" w:cs="Times New Roman" w:eastAsiaTheme="minorEastAsia"/>
              <w:highlight w:val="none"/>
            </w:rPr>
            <w:t>机械管理Machine Management</w:t>
          </w:r>
          <w:r>
            <w:tab/>
          </w:r>
          <w:r>
            <w:fldChar w:fldCharType="begin"/>
          </w:r>
          <w:r>
            <w:instrText xml:space="preserve"> PAGEREF _Toc24777 \h </w:instrText>
          </w:r>
          <w:r>
            <w:fldChar w:fldCharType="separate"/>
          </w:r>
          <w:r>
            <w:t>54</w:t>
          </w:r>
          <w:r>
            <w:fldChar w:fldCharType="end"/>
          </w:r>
          <w:r>
            <w:fldChar w:fldCharType="end"/>
          </w:r>
        </w:p>
        <w:p>
          <w:pPr>
            <w:pStyle w:val="68"/>
            <w:tabs>
              <w:tab w:val="right" w:leader="dot" w:pos="9637"/>
            </w:tabs>
          </w:pPr>
          <w:r>
            <w:fldChar w:fldCharType="begin"/>
          </w:r>
          <w:r>
            <w:instrText xml:space="preserve"> HYPERLINK \l _Toc8202 </w:instrText>
          </w:r>
          <w:r>
            <w:fldChar w:fldCharType="separate"/>
          </w:r>
          <w:r>
            <w:rPr>
              <w:rFonts w:cs="Times New Roman" w:eastAsiaTheme="minorEastAsia"/>
              <w:bCs w:val="0"/>
              <w:i w:val="0"/>
              <w:iCs w:val="0"/>
              <w:caps w:val="0"/>
              <w:smallCaps w:val="0"/>
              <w:strike w:val="0"/>
              <w:dstrike w:val="0"/>
              <w:vanish w:val="0"/>
              <w:spacing w:val="0"/>
              <w:position w:val="0"/>
              <w:vertAlign w:val="baseline"/>
            </w:rPr>
            <w:t xml:space="preserve">5.1.5.8 </w:t>
          </w:r>
          <w:r>
            <w:rPr>
              <w:rFonts w:hint="eastAsia" w:cs="Times New Roman" w:eastAsiaTheme="minorEastAsia"/>
              <w:highlight w:val="none"/>
            </w:rPr>
            <w:t>保养和维护 Protection and Maintenance</w:t>
          </w:r>
          <w:r>
            <w:tab/>
          </w:r>
          <w:r>
            <w:fldChar w:fldCharType="begin"/>
          </w:r>
          <w:r>
            <w:instrText xml:space="preserve"> PAGEREF _Toc8202 \h </w:instrText>
          </w:r>
          <w:r>
            <w:fldChar w:fldCharType="separate"/>
          </w:r>
          <w:r>
            <w:t>55</w:t>
          </w:r>
          <w:r>
            <w:fldChar w:fldCharType="end"/>
          </w:r>
          <w:r>
            <w:fldChar w:fldCharType="end"/>
          </w:r>
        </w:p>
        <w:p>
          <w:pPr>
            <w:pStyle w:val="68"/>
            <w:tabs>
              <w:tab w:val="right" w:leader="dot" w:pos="9637"/>
            </w:tabs>
          </w:pPr>
          <w:r>
            <w:fldChar w:fldCharType="begin"/>
          </w:r>
          <w:r>
            <w:instrText xml:space="preserve"> HYPERLINK \l _Toc21962 </w:instrText>
          </w:r>
          <w:r>
            <w:fldChar w:fldCharType="separate"/>
          </w:r>
          <w:r>
            <w:rPr>
              <w:rFonts w:hint="default" w:ascii="Arial" w:hAnsi="Arial" w:eastAsia="宋体"/>
              <w:i w:val="0"/>
              <w:szCs w:val="24"/>
            </w:rPr>
            <w:t xml:space="preserve">5.2 </w:t>
          </w:r>
          <w:r>
            <w:rPr>
              <w:rFonts w:hint="eastAsia" w:eastAsiaTheme="minorEastAsia"/>
              <w:szCs w:val="24"/>
              <w:highlight w:val="none"/>
            </w:rPr>
            <w:t>临时设施Temporary Facilities</w:t>
          </w:r>
          <w:r>
            <w:tab/>
          </w:r>
          <w:r>
            <w:fldChar w:fldCharType="begin"/>
          </w:r>
          <w:r>
            <w:instrText xml:space="preserve"> PAGEREF _Toc21962 \h </w:instrText>
          </w:r>
          <w:r>
            <w:fldChar w:fldCharType="separate"/>
          </w:r>
          <w:r>
            <w:t>55</w:t>
          </w:r>
          <w:r>
            <w:fldChar w:fldCharType="end"/>
          </w:r>
          <w:r>
            <w:fldChar w:fldCharType="end"/>
          </w:r>
        </w:p>
        <w:p>
          <w:pPr>
            <w:pStyle w:val="68"/>
            <w:tabs>
              <w:tab w:val="right" w:leader="dot" w:pos="9637"/>
            </w:tabs>
          </w:pPr>
          <w:r>
            <w:fldChar w:fldCharType="begin"/>
          </w:r>
          <w:r>
            <w:instrText xml:space="preserve"> HYPERLINK \l _Toc3055 </w:instrText>
          </w:r>
          <w:r>
            <w:fldChar w:fldCharType="separate"/>
          </w:r>
          <w:r>
            <w:rPr>
              <w:rFonts w:hint="default" w:ascii="Arial" w:hAnsi="Arial" w:eastAsia="宋体"/>
              <w:i w:val="0"/>
              <w:szCs w:val="24"/>
            </w:rPr>
            <w:t xml:space="preserve">5.3 </w:t>
          </w:r>
          <w:r>
            <w:rPr>
              <w:rFonts w:hint="eastAsia" w:eastAsiaTheme="minorEastAsia"/>
              <w:szCs w:val="24"/>
              <w:highlight w:val="none"/>
            </w:rPr>
            <w:t>材料管理Material management</w:t>
          </w:r>
          <w:r>
            <w:tab/>
          </w:r>
          <w:r>
            <w:fldChar w:fldCharType="begin"/>
          </w:r>
          <w:r>
            <w:instrText xml:space="preserve"> PAGEREF _Toc3055 \h </w:instrText>
          </w:r>
          <w:r>
            <w:fldChar w:fldCharType="separate"/>
          </w:r>
          <w:r>
            <w:t>56</w:t>
          </w:r>
          <w:r>
            <w:fldChar w:fldCharType="end"/>
          </w:r>
          <w:r>
            <w:fldChar w:fldCharType="end"/>
          </w:r>
        </w:p>
        <w:p>
          <w:pPr>
            <w:pStyle w:val="44"/>
            <w:tabs>
              <w:tab w:val="right" w:leader="dot" w:pos="9637"/>
            </w:tabs>
          </w:pPr>
          <w:r>
            <w:fldChar w:fldCharType="begin"/>
          </w:r>
          <w:r>
            <w:instrText xml:space="preserve"> HYPERLINK \l _Toc3459 </w:instrText>
          </w:r>
          <w:r>
            <w:fldChar w:fldCharType="separate"/>
          </w:r>
          <w:r>
            <w:rPr>
              <w:rFonts w:hint="default" w:ascii="Arial" w:hAnsi="Arial" w:eastAsia="宋体" w:cs="Times New Roman"/>
              <w:i w:val="0"/>
              <w:szCs w:val="28"/>
            </w:rPr>
            <w:t xml:space="preserve">6 </w:t>
          </w:r>
          <w:r>
            <w:rPr>
              <w:rFonts w:hint="eastAsia" w:cs="Times New Roman"/>
              <w:szCs w:val="28"/>
            </w:rPr>
            <w:t>附录 Annex</w:t>
          </w:r>
          <w:r>
            <w:tab/>
          </w:r>
          <w:r>
            <w:fldChar w:fldCharType="begin"/>
          </w:r>
          <w:r>
            <w:instrText xml:space="preserve"> PAGEREF _Toc3459 \h </w:instrText>
          </w:r>
          <w:r>
            <w:fldChar w:fldCharType="separate"/>
          </w:r>
          <w:r>
            <w:t>59</w:t>
          </w:r>
          <w:r>
            <w:fldChar w:fldCharType="end"/>
          </w:r>
          <w:r>
            <w:fldChar w:fldCharType="end"/>
          </w:r>
        </w:p>
        <w:p>
          <w:pPr>
            <w:pStyle w:val="68"/>
            <w:tabs>
              <w:tab w:val="right" w:leader="dot" w:pos="9637"/>
            </w:tabs>
          </w:pPr>
          <w:r>
            <w:fldChar w:fldCharType="begin"/>
          </w:r>
          <w:r>
            <w:instrText xml:space="preserve"> HYPERLINK \l _Toc24114 </w:instrText>
          </w:r>
          <w:r>
            <w:fldChar w:fldCharType="separate"/>
          </w:r>
          <w:r>
            <w:rPr>
              <w:rFonts w:cs="Times New Roman"/>
            </w:rPr>
            <w:t>Annex 1- Topographic Survey Map</w:t>
          </w:r>
          <w:r>
            <w:rPr>
              <w:rFonts w:hint="eastAsia" w:cs="Times New Roman"/>
            </w:rPr>
            <w:t xml:space="preserve"> (referring to Appendix U Drawings and Study)</w:t>
          </w:r>
          <w:r>
            <w:tab/>
          </w:r>
          <w:r>
            <w:fldChar w:fldCharType="begin"/>
          </w:r>
          <w:r>
            <w:instrText xml:space="preserve"> PAGEREF _Toc24114 \h </w:instrText>
          </w:r>
          <w:r>
            <w:fldChar w:fldCharType="separate"/>
          </w:r>
          <w:r>
            <w:t>59</w:t>
          </w:r>
          <w:r>
            <w:fldChar w:fldCharType="end"/>
          </w:r>
          <w:r>
            <w:fldChar w:fldCharType="end"/>
          </w:r>
        </w:p>
        <w:p>
          <w:pPr>
            <w:pStyle w:val="68"/>
            <w:tabs>
              <w:tab w:val="right" w:leader="dot" w:pos="9637"/>
            </w:tabs>
          </w:pPr>
          <w:r>
            <w:fldChar w:fldCharType="begin"/>
          </w:r>
          <w:r>
            <w:instrText xml:space="preserve"> HYPERLINK \l _Toc26516 </w:instrText>
          </w:r>
          <w:r>
            <w:fldChar w:fldCharType="separate"/>
          </w:r>
          <w:r>
            <w:rPr>
              <w:rFonts w:cs="Times New Roman"/>
            </w:rPr>
            <w:t>Annex 2- Geotechnical Survey Report</w:t>
          </w:r>
          <w:r>
            <w:rPr>
              <w:rFonts w:hint="eastAsia" w:cs="Times New Roman"/>
            </w:rPr>
            <w:t xml:space="preserve"> (referring to Appendix U Drawings and Study)</w:t>
          </w:r>
          <w:r>
            <w:tab/>
          </w:r>
          <w:r>
            <w:fldChar w:fldCharType="begin"/>
          </w:r>
          <w:r>
            <w:instrText xml:space="preserve"> PAGEREF _Toc26516 \h </w:instrText>
          </w:r>
          <w:r>
            <w:fldChar w:fldCharType="separate"/>
          </w:r>
          <w:r>
            <w:t>59</w:t>
          </w:r>
          <w:r>
            <w:fldChar w:fldCharType="end"/>
          </w:r>
          <w:r>
            <w:fldChar w:fldCharType="end"/>
          </w:r>
        </w:p>
        <w:p>
          <w:pPr>
            <w:pStyle w:val="68"/>
            <w:tabs>
              <w:tab w:val="right" w:leader="dot" w:pos="9637"/>
            </w:tabs>
          </w:pPr>
          <w:r>
            <w:fldChar w:fldCharType="begin"/>
          </w:r>
          <w:r>
            <w:instrText xml:space="preserve"> HYPERLINK \l _Toc9745 </w:instrText>
          </w:r>
          <w:r>
            <w:fldChar w:fldCharType="separate"/>
          </w:r>
          <w:r>
            <w:rPr>
              <w:rFonts w:cs="Times New Roman"/>
            </w:rPr>
            <w:t>Annex 3- Hydrological Survey</w:t>
          </w:r>
          <w:r>
            <w:rPr>
              <w:rFonts w:hint="eastAsia" w:cs="Times New Roman"/>
            </w:rPr>
            <w:t xml:space="preserve"> (referring to Appendix U Drawings and Study)</w:t>
          </w:r>
          <w:r>
            <w:tab/>
          </w:r>
          <w:r>
            <w:fldChar w:fldCharType="begin"/>
          </w:r>
          <w:r>
            <w:instrText xml:space="preserve"> PAGEREF _Toc9745 \h </w:instrText>
          </w:r>
          <w:r>
            <w:fldChar w:fldCharType="separate"/>
          </w:r>
          <w:r>
            <w:t>59</w:t>
          </w:r>
          <w:r>
            <w:fldChar w:fldCharType="end"/>
          </w:r>
          <w:r>
            <w:fldChar w:fldCharType="end"/>
          </w:r>
        </w:p>
        <w:p>
          <w:pPr>
            <w:pStyle w:val="68"/>
            <w:tabs>
              <w:tab w:val="right" w:leader="dot" w:pos="9637"/>
            </w:tabs>
          </w:pPr>
          <w:r>
            <w:fldChar w:fldCharType="begin"/>
          </w:r>
          <w:r>
            <w:instrText xml:space="preserve"> HYPERLINK \l _Toc13276 </w:instrText>
          </w:r>
          <w:r>
            <w:fldChar w:fldCharType="separate"/>
          </w:r>
          <w:r>
            <w:rPr>
              <w:rFonts w:hint="eastAsia" w:cs="Times New Roman"/>
              <w:lang w:val="en-US" w:eastAsia="zh-CN"/>
            </w:rPr>
            <w:t>Annex 4- Scope of work Drawing (referring to Appendix U Drawings and Study)</w:t>
          </w:r>
          <w:r>
            <w:tab/>
          </w:r>
          <w:r>
            <w:fldChar w:fldCharType="begin"/>
          </w:r>
          <w:r>
            <w:instrText xml:space="preserve"> PAGEREF _Toc13276 \h </w:instrText>
          </w:r>
          <w:r>
            <w:fldChar w:fldCharType="separate"/>
          </w:r>
          <w:r>
            <w:t>59</w:t>
          </w:r>
          <w:r>
            <w:fldChar w:fldCharType="end"/>
          </w:r>
          <w:r>
            <w:fldChar w:fldCharType="end"/>
          </w:r>
        </w:p>
        <w:p>
          <w:r>
            <w:fldChar w:fldCharType="end"/>
          </w:r>
        </w:p>
      </w:sdtContent>
    </w:sdt>
    <w:p>
      <w:pPr>
        <w:rPr>
          <w:rFonts w:cs="Times New Roman"/>
          <w:sz w:val="28"/>
          <w:szCs w:val="28"/>
        </w:rPr>
      </w:pPr>
      <w:bookmarkStart w:id="51" w:name="_Toc6392"/>
      <w:r>
        <w:br w:type="page"/>
      </w:r>
    </w:p>
    <w:p>
      <w:pPr>
        <w:pStyle w:val="2"/>
        <w:ind w:left="0" w:leftChars="0" w:firstLine="0" w:firstLineChars="0"/>
        <w:jc w:val="both"/>
        <w:rPr>
          <w:rFonts w:hint="default" w:ascii="Times New Roman" w:hAnsi="Times New Roman" w:eastAsia="仿宋" w:cs="Times New Roman"/>
          <w:bCs/>
          <w:sz w:val="24"/>
          <w:szCs w:val="24"/>
          <w:lang w:val="en-US" w:eastAsia="zh-CN" w:bidi="ar-SA"/>
        </w:rPr>
      </w:pPr>
      <w:r>
        <w:rPr>
          <w:rFonts w:hint="eastAsia" w:ascii="Times New Roman" w:hAnsi="Times New Roman" w:eastAsia="仿宋" w:cs="Times New Roman"/>
          <w:bCs/>
          <w:sz w:val="24"/>
          <w:szCs w:val="24"/>
          <w:lang w:val="en-US" w:eastAsia="zh-CN" w:bidi="ar-SA"/>
        </w:rPr>
        <w:t>NOTE.</w:t>
      </w:r>
    </w:p>
    <w:p>
      <w:pPr>
        <w:pStyle w:val="2"/>
        <w:ind w:left="0" w:leftChars="0" w:firstLine="0" w:firstLineChars="0"/>
        <w:jc w:val="both"/>
        <w:rPr>
          <w:rFonts w:cs="Times New Roman"/>
          <w:sz w:val="28"/>
          <w:szCs w:val="28"/>
        </w:rPr>
      </w:pPr>
      <w:r>
        <w:rPr>
          <w:rFonts w:hint="eastAsia" w:ascii="Times New Roman" w:hAnsi="Times New Roman" w:eastAsia="仿宋" w:cs="Times New Roman"/>
          <w:bCs/>
          <w:sz w:val="24"/>
          <w:szCs w:val="24"/>
          <w:lang w:val="en-US" w:eastAsia="zh-CN" w:bidi="ar-SA"/>
        </w:rPr>
        <w:t>This appendix is written in both English and Chinese, should any conflict and discrepancy rise, English shall prevail.</w:t>
      </w:r>
    </w:p>
    <w:p>
      <w:pPr>
        <w:pStyle w:val="3"/>
        <w:tabs>
          <w:tab w:val="left" w:pos="425"/>
          <w:tab w:val="clear" w:pos="284"/>
        </w:tabs>
        <w:spacing w:before="81" w:beforeLines="25" w:after="81" w:afterLines="25" w:line="360" w:lineRule="auto"/>
        <w:ind w:left="241" w:hanging="241"/>
        <w:jc w:val="both"/>
        <w:rPr>
          <w:rFonts w:cs="Times New Roman"/>
          <w:sz w:val="28"/>
          <w:szCs w:val="28"/>
        </w:rPr>
      </w:pPr>
      <w:r>
        <w:t>工程概况Project Overview</w:t>
      </w:r>
      <w:bookmarkEnd w:id="47"/>
      <w:bookmarkEnd w:id="48"/>
      <w:bookmarkEnd w:id="49"/>
      <w:bookmarkEnd w:id="50"/>
      <w:bookmarkEnd w:id="51"/>
    </w:p>
    <w:p>
      <w:pPr>
        <w:pStyle w:val="5"/>
        <w:tabs>
          <w:tab w:val="left" w:pos="4344"/>
        </w:tabs>
        <w:spacing w:before="81" w:beforeLines="25" w:after="81" w:afterLines="25" w:line="360" w:lineRule="auto"/>
        <w:ind w:left="191" w:hanging="241" w:firstLineChars="0"/>
        <w:jc w:val="both"/>
        <w:outlineLvl w:val="1"/>
        <w:rPr>
          <w:rFonts w:cs="Times New Roman"/>
        </w:rPr>
      </w:pPr>
      <w:bookmarkStart w:id="52" w:name="_Toc17446"/>
      <w:bookmarkStart w:id="53" w:name="OLE_LINK14"/>
      <w:bookmarkStart w:id="54" w:name="_Toc122733820"/>
      <w:bookmarkStart w:id="55" w:name="_Toc16240"/>
      <w:bookmarkStart w:id="56" w:name="_Toc30623"/>
      <w:bookmarkStart w:id="57" w:name="_Toc31530"/>
      <w:bookmarkStart w:id="58" w:name="_Toc3750"/>
      <w:r>
        <w:t>工程名称</w:t>
      </w:r>
      <w:bookmarkEnd w:id="52"/>
      <w:bookmarkEnd w:id="53"/>
      <w:r>
        <w:t xml:space="preserve"> Project Name</w:t>
      </w:r>
      <w:bookmarkEnd w:id="54"/>
      <w:bookmarkEnd w:id="55"/>
      <w:bookmarkEnd w:id="56"/>
      <w:bookmarkEnd w:id="57"/>
      <w:bookmarkEnd w:id="58"/>
    </w:p>
    <w:p>
      <w:pPr>
        <w:wordWrap w:val="0"/>
        <w:topLinePunct/>
        <w:spacing w:line="560" w:lineRule="exact"/>
        <w:ind w:left="348" w:leftChars="145"/>
        <w:rPr>
          <w:rFonts w:hint="eastAsia" w:ascii="Times New Roman" w:hAnsi="Times New Roman" w:eastAsia="宋体" w:cs="Times New Roman"/>
          <w:highlight w:val="none"/>
          <w:lang w:val="en-US" w:eastAsia="zh-CN"/>
        </w:rPr>
      </w:pPr>
      <w:bookmarkStart w:id="59" w:name="OLE_LINK202"/>
      <w:bookmarkStart w:id="60" w:name="_Toc21118"/>
      <w:bookmarkStart w:id="61" w:name="_Toc122733821"/>
      <w:bookmarkStart w:id="62" w:name="_Toc1569"/>
      <w:bookmarkStart w:id="63" w:name="_Toc9158"/>
      <w:bookmarkStart w:id="64" w:name="_Toc21"/>
      <w:r>
        <w:rPr>
          <w:rFonts w:hint="default" w:ascii="Times New Roman" w:hAnsi="Times New Roman" w:cs="Times New Roman"/>
          <w:highlight w:val="none"/>
        </w:rPr>
        <w:t xml:space="preserve"> South Africa Notsi 475MW Photovoltaic Project</w:t>
      </w:r>
    </w:p>
    <w:p>
      <w:pPr>
        <w:wordWrap w:val="0"/>
        <w:topLinePunct/>
        <w:spacing w:line="560" w:lineRule="exact"/>
        <w:ind w:left="348" w:leftChars="145"/>
        <w:rPr>
          <w:rFonts w:hint="default" w:ascii="Times New Roman" w:hAnsi="Times New Roman" w:cs="Times New Roman"/>
          <w:highlight w:val="none"/>
        </w:rPr>
      </w:pPr>
      <w:r>
        <w:rPr>
          <w:rFonts w:hint="default" w:ascii="Times New Roman" w:hAnsi="Times New Roman" w:cs="Times New Roman"/>
          <w:highlight w:val="none"/>
        </w:rPr>
        <w:t xml:space="preserve">南非Notsi 475MW光伏项目 </w:t>
      </w:r>
    </w:p>
    <w:bookmarkEnd w:id="59"/>
    <w:p>
      <w:pPr>
        <w:pStyle w:val="5"/>
        <w:spacing w:before="81" w:beforeLines="25" w:after="81" w:afterLines="25" w:line="360" w:lineRule="auto"/>
        <w:ind w:left="241" w:hanging="241"/>
        <w:outlineLvl w:val="1"/>
        <w:rPr>
          <w:rFonts w:cs="Times New Roman"/>
        </w:rPr>
      </w:pPr>
      <w:bookmarkStart w:id="65" w:name="_Toc26589"/>
      <w:r>
        <w:t>工程地点</w:t>
      </w:r>
      <w:bookmarkEnd w:id="60"/>
      <w:r>
        <w:rPr>
          <w:rFonts w:cs="Times New Roman"/>
        </w:rPr>
        <w:t>Project Location</w:t>
      </w:r>
      <w:bookmarkEnd w:id="61"/>
      <w:bookmarkEnd w:id="62"/>
      <w:bookmarkEnd w:id="63"/>
      <w:bookmarkEnd w:id="64"/>
      <w:bookmarkEnd w:id="65"/>
    </w:p>
    <w:p>
      <w:pPr>
        <w:topLinePunct/>
        <w:spacing w:line="360" w:lineRule="auto"/>
        <w:ind w:left="0" w:leftChars="0" w:firstLine="480" w:firstLineChars="200"/>
        <w:jc w:val="left"/>
        <w:rPr>
          <w:rFonts w:hint="default"/>
          <w:highlight w:val="none"/>
          <w:lang w:val="en-US" w:eastAsia="zh-CN"/>
        </w:rPr>
      </w:pPr>
      <w:bookmarkStart w:id="66" w:name="OLE_LINK200"/>
      <w:bookmarkStart w:id="67" w:name="_Toc11341"/>
      <w:bookmarkStart w:id="68" w:name="_Toc122733822"/>
      <w:bookmarkStart w:id="69" w:name="_Toc3579"/>
      <w:bookmarkStart w:id="70" w:name="_Toc1644"/>
      <w:bookmarkStart w:id="71" w:name="_Toc4198"/>
      <w:r>
        <w:rPr>
          <w:rFonts w:hint="default"/>
          <w:highlight w:val="none"/>
          <w:lang w:val="en-US" w:eastAsia="zh-CN"/>
        </w:rPr>
        <w:t>The 475 MWAC Notsi Solar PV Facility lies around the coordinates -28.76°S, 25.65°E and at an altitude of approximately 1249 m, above mean sea level. The project is located approximately 15 km south-west of Dealesville, in the Free State Province, South Africa. Its output energy is fed into the national transmission system owned by Eskom who is also the off-taker under a long-term Power Purchase Document (PPA). The Project has secured 1000 ha of land. The Facility will be accessed off the S322 secondary road which branches off the R64 regional road at Dealesville (existing road upgrades and maintenance as well as access roads to the project, as required are included in the Scope of Work). The project has 620.00 MWDC capacity at STC and the inverter installed nominal AC capacity is 566.24 MWAC at 40°C.For the Notsi PV Facility, bifacial PV modules with east-west horizontal trackers</w:t>
      </w:r>
      <w:r>
        <w:rPr>
          <w:rFonts w:hint="eastAsia"/>
          <w:highlight w:val="none"/>
          <w:lang w:val="en-US" w:eastAsia="zh-CN"/>
        </w:rPr>
        <w:t>(mounting structure)</w:t>
      </w:r>
      <w:r>
        <w:rPr>
          <w:rFonts w:hint="default"/>
          <w:highlight w:val="none"/>
          <w:lang w:val="en-US" w:eastAsia="zh-CN"/>
        </w:rPr>
        <w:t xml:space="preserve"> and a central inverter configuration are used.</w:t>
      </w:r>
    </w:p>
    <w:p>
      <w:pPr>
        <w:spacing w:before="0" w:after="0"/>
        <w:ind w:left="0" w:leftChars="0"/>
        <w:jc w:val="center"/>
        <w:rPr>
          <w:rFonts w:ascii="Times New Roman" w:hAnsi="Times New Roman" w:cs="Times New Roman"/>
          <w:szCs w:val="24"/>
        </w:rPr>
      </w:pPr>
      <w:r>
        <w:rPr>
          <w:rFonts w:cs="Times New Roman"/>
        </w:rPr>
        <w:drawing>
          <wp:anchor distT="0" distB="0" distL="114935" distR="114935" simplePos="0" relativeHeight="251662336" behindDoc="0" locked="0" layoutInCell="1" allowOverlap="1">
            <wp:simplePos x="0" y="0"/>
            <wp:positionH relativeFrom="page">
              <wp:posOffset>1839595</wp:posOffset>
            </wp:positionH>
            <wp:positionV relativeFrom="paragraph">
              <wp:posOffset>306070</wp:posOffset>
            </wp:positionV>
            <wp:extent cx="4340225" cy="2718435"/>
            <wp:effectExtent l="0" t="0" r="3175" b="12065"/>
            <wp:wrapTopAndBottom/>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40225" cy="2718435"/>
                    </a:xfrm>
                    <a:prstGeom prst="rect">
                      <a:avLst/>
                    </a:prstGeom>
                  </pic:spPr>
                </pic:pic>
              </a:graphicData>
            </a:graphic>
          </wp:anchor>
        </w:drawing>
      </w:r>
      <w:bookmarkEnd w:id="66"/>
      <w:r>
        <w:rPr>
          <w:rFonts w:ascii="Times New Roman" w:hAnsi="Times New Roman" w:cs="Times New Roman"/>
          <w:szCs w:val="24"/>
        </w:rPr>
        <w:t>Figure 1 General Layout of PV Plant</w:t>
      </w:r>
    </w:p>
    <w:p>
      <w:pPr>
        <w:pStyle w:val="5"/>
        <w:numPr>
          <w:ilvl w:val="255"/>
          <w:numId w:val="0"/>
        </w:numPr>
        <w:spacing w:before="81" w:beforeLines="25" w:after="81" w:afterLines="25" w:line="360" w:lineRule="auto"/>
        <w:ind w:left="-50" w:hanging="240" w:hangingChars="100"/>
        <w:jc w:val="both"/>
        <w:outlineLvl w:val="9"/>
        <w:rPr>
          <w:b w:val="0"/>
        </w:rPr>
      </w:pPr>
    </w:p>
    <w:p>
      <w:pPr>
        <w:pStyle w:val="5"/>
        <w:numPr>
          <w:ilvl w:val="255"/>
          <w:numId w:val="0"/>
        </w:numPr>
        <w:spacing w:before="81" w:beforeLines="25" w:after="81" w:afterLines="25" w:line="360" w:lineRule="auto"/>
        <w:ind w:left="-50" w:hanging="240" w:hangingChars="100"/>
        <w:jc w:val="both"/>
        <w:outlineLvl w:val="9"/>
        <w:rPr>
          <w:b w:val="0"/>
        </w:rPr>
      </w:pPr>
      <w:bookmarkStart w:id="457" w:name="_GoBack"/>
      <w:bookmarkEnd w:id="457"/>
    </w:p>
    <w:p>
      <w:pPr>
        <w:pStyle w:val="5"/>
        <w:spacing w:before="81" w:beforeLines="25" w:after="81" w:afterLines="25" w:line="360" w:lineRule="auto"/>
        <w:ind w:left="191" w:hanging="241" w:firstLineChars="0"/>
        <w:jc w:val="both"/>
        <w:outlineLvl w:val="1"/>
        <w:rPr>
          <w:b w:val="0"/>
        </w:rPr>
      </w:pPr>
      <w:bookmarkStart w:id="72" w:name="_Toc11399"/>
      <w:r>
        <w:t>工程规模</w:t>
      </w:r>
      <w:bookmarkEnd w:id="67"/>
      <w:bookmarkStart w:id="73" w:name="_Toc90392278"/>
      <w:r>
        <w:t>Project Description</w:t>
      </w:r>
      <w:bookmarkEnd w:id="68"/>
      <w:bookmarkEnd w:id="69"/>
      <w:bookmarkEnd w:id="70"/>
      <w:bookmarkEnd w:id="71"/>
      <w:bookmarkEnd w:id="72"/>
    </w:p>
    <w:bookmarkEnd w:id="73"/>
    <w:p>
      <w:pPr>
        <w:topLinePunct/>
        <w:spacing w:line="360" w:lineRule="auto"/>
        <w:ind w:left="348" w:leftChars="145"/>
        <w:jc w:val="left"/>
        <w:rPr>
          <w:highlight w:val="none"/>
        </w:rPr>
      </w:pPr>
      <w:bookmarkStart w:id="74" w:name="OLE_LINK1"/>
      <w:bookmarkStart w:id="75" w:name="_Toc405362226"/>
      <w:bookmarkStart w:id="76" w:name="_Toc404374445"/>
      <w:bookmarkStart w:id="77" w:name="_Ref404339489"/>
      <w:bookmarkStart w:id="78" w:name="_Toc13384"/>
      <w:bookmarkStart w:id="79" w:name="_Toc66702674"/>
      <w:bookmarkStart w:id="80" w:name="_Toc404339843"/>
      <w:bookmarkStart w:id="81" w:name="_Toc68596039"/>
      <w:bookmarkStart w:id="82" w:name="_Toc413400923"/>
      <w:bookmarkStart w:id="83" w:name="_Toc25908"/>
      <w:bookmarkStart w:id="84" w:name="_Toc26955"/>
      <w:bookmarkStart w:id="85" w:name="_Toc1288"/>
      <w:bookmarkStart w:id="86" w:name="_Toc122733823"/>
      <w:r>
        <w:rPr>
          <w:rFonts w:hint="eastAsia"/>
          <w:highlight w:val="none"/>
        </w:rPr>
        <w:t>(1)</w:t>
      </w:r>
      <w:bookmarkStart w:id="87" w:name="OLE_LINK204"/>
      <w:r>
        <w:rPr>
          <w:rFonts w:hint="eastAsia"/>
          <w:highlight w:val="none"/>
        </w:rPr>
        <w:t>新建一座交流容量为475MW（直流620MW）光伏发电站。</w:t>
      </w:r>
      <w:bookmarkEnd w:id="87"/>
      <w:r>
        <w:rPr>
          <w:highlight w:val="none"/>
        </w:rPr>
        <w:t>Construct a new photovoltaic power station with an AC installed capacity of 475 MW (DC capacity: 620 MW).</w:t>
      </w:r>
    </w:p>
    <w:p>
      <w:pPr>
        <w:topLinePunct/>
        <w:spacing w:line="360" w:lineRule="auto"/>
        <w:ind w:left="348" w:leftChars="145"/>
        <w:jc w:val="left"/>
        <w:rPr>
          <w:highlight w:val="none"/>
        </w:rPr>
      </w:pPr>
      <w:r>
        <w:rPr>
          <w:rFonts w:hint="eastAsia"/>
          <w:highlight w:val="none"/>
        </w:rPr>
        <w:t>(2)</w:t>
      </w:r>
      <w:bookmarkStart w:id="88" w:name="OLE_LINK205"/>
      <w:r>
        <w:rPr>
          <w:rFonts w:hint="eastAsia"/>
          <w:highlight w:val="none"/>
        </w:rPr>
        <w:t>新建一座33kV/132kV的IPP升压站，含4台160MVA变压器。</w:t>
      </w:r>
      <w:bookmarkEnd w:id="88"/>
      <w:r>
        <w:rPr>
          <w:highlight w:val="none"/>
        </w:rPr>
        <w:t>Construct a new 33kV/132kV IPP</w:t>
      </w:r>
      <w:r>
        <w:rPr>
          <w:rFonts w:hint="eastAsia"/>
          <w:highlight w:val="none"/>
          <w:lang w:val="en-US" w:eastAsia="zh-CN"/>
        </w:rPr>
        <w:t xml:space="preserve"> </w:t>
      </w:r>
      <w:r>
        <w:rPr>
          <w:rFonts w:hint="eastAsia"/>
          <w:highlight w:val="none"/>
          <w:lang w:eastAsia="zh-CN"/>
        </w:rPr>
        <w:t>substation</w:t>
      </w:r>
      <w:r>
        <w:rPr>
          <w:highlight w:val="none"/>
        </w:rPr>
        <w:t xml:space="preserve"> equipped with four sets of 160MVA transformers.</w:t>
      </w:r>
    </w:p>
    <w:p>
      <w:pPr>
        <w:topLinePunct/>
        <w:spacing w:line="360" w:lineRule="auto"/>
        <w:ind w:left="348" w:leftChars="145"/>
        <w:jc w:val="left"/>
        <w:rPr>
          <w:highlight w:val="none"/>
        </w:rPr>
      </w:pPr>
      <w:r>
        <w:rPr>
          <w:rFonts w:hint="eastAsia"/>
          <w:highlight w:val="none"/>
        </w:rPr>
        <w:t>(3)</w:t>
      </w:r>
      <w:bookmarkStart w:id="89" w:name="OLE_LINK206"/>
      <w:r>
        <w:rPr>
          <w:rFonts w:hint="eastAsia"/>
          <w:highlight w:val="none"/>
        </w:rPr>
        <w:t>新建一座132kV开关站。</w:t>
      </w:r>
      <w:r>
        <w:rPr>
          <w:highlight w:val="none"/>
        </w:rPr>
        <w:t>Construct a new 132kV switching station.</w:t>
      </w:r>
    </w:p>
    <w:bookmarkEnd w:id="89"/>
    <w:p>
      <w:pPr>
        <w:topLinePunct/>
        <w:spacing w:line="360" w:lineRule="auto"/>
        <w:ind w:left="348" w:leftChars="145"/>
        <w:jc w:val="left"/>
        <w:rPr>
          <w:highlight w:val="none"/>
        </w:rPr>
      </w:pPr>
      <w:r>
        <w:rPr>
          <w:rFonts w:hint="eastAsia"/>
          <w:highlight w:val="none"/>
        </w:rPr>
        <w:t>(4)</w:t>
      </w:r>
      <w:bookmarkStart w:id="90" w:name="OLE_LINK207"/>
      <w:r>
        <w:rPr>
          <w:rFonts w:hint="eastAsia"/>
          <w:highlight w:val="none"/>
        </w:rPr>
        <w:t>新建约16km 132kV输电线路。</w:t>
      </w:r>
      <w:bookmarkEnd w:id="90"/>
      <w:r>
        <w:rPr>
          <w:highlight w:val="none"/>
        </w:rPr>
        <w:t>Construct approximately 16 kilometers of 132kV transmission lines.</w:t>
      </w:r>
    </w:p>
    <w:p>
      <w:pPr>
        <w:topLinePunct/>
        <w:spacing w:line="360" w:lineRule="auto"/>
        <w:ind w:left="348" w:leftChars="145"/>
        <w:jc w:val="left"/>
        <w:rPr>
          <w:highlight w:val="none"/>
        </w:rPr>
      </w:pPr>
      <w:r>
        <w:rPr>
          <w:rFonts w:hint="eastAsia"/>
          <w:highlight w:val="none"/>
        </w:rPr>
        <w:t>(5)</w:t>
      </w:r>
      <w:bookmarkStart w:id="91" w:name="OLE_LINK208"/>
      <w:r>
        <w:rPr>
          <w:rFonts w:hint="eastAsia"/>
          <w:highlight w:val="none"/>
        </w:rPr>
        <w:t>新建132kV/400kV的对侧变电站ARTEMIS MTS主变电站，含1台500MVA变压器。</w:t>
      </w:r>
      <w:bookmarkEnd w:id="91"/>
      <w:r>
        <w:rPr>
          <w:highlight w:val="none"/>
        </w:rPr>
        <w:t>Construct the opposite-side main substation ARTEMIS MTS of 132kV/400kV, equipped with one 500MVA transformer.</w:t>
      </w:r>
    </w:p>
    <w:p>
      <w:pPr>
        <w:topLinePunct/>
        <w:spacing w:line="360" w:lineRule="auto"/>
        <w:ind w:left="348" w:leftChars="145"/>
        <w:jc w:val="left"/>
        <w:rPr>
          <w:highlight w:val="none"/>
        </w:rPr>
      </w:pPr>
      <w:r>
        <w:rPr>
          <w:rFonts w:hint="eastAsia"/>
          <w:highlight w:val="none"/>
        </w:rPr>
        <w:t>(6)</w:t>
      </w:r>
      <w:bookmarkStart w:id="92" w:name="OLE_LINK209"/>
      <w:r>
        <w:rPr>
          <w:rFonts w:hint="eastAsia"/>
          <w:highlight w:val="none"/>
        </w:rPr>
        <w:t>新建约1.5km π接 400kV 接线路。</w:t>
      </w:r>
      <w:bookmarkEnd w:id="92"/>
      <w:r>
        <w:rPr>
          <w:highlight w:val="none"/>
        </w:rPr>
        <w:t>Construct approximately 1.5 km of 400kV π-type tapping transmission lines.</w:t>
      </w:r>
    </w:p>
    <w:bookmarkEnd w:id="74"/>
    <w:p>
      <w:pPr>
        <w:pStyle w:val="5"/>
        <w:spacing w:before="81" w:beforeLines="25" w:after="81" w:afterLines="25" w:line="360" w:lineRule="auto"/>
        <w:ind w:left="191" w:hanging="241" w:firstLineChars="0"/>
        <w:jc w:val="both"/>
        <w:outlineLvl w:val="1"/>
        <w:rPr>
          <w:rFonts w:cs="Times New Roman"/>
        </w:rPr>
      </w:pPr>
      <w:bookmarkStart w:id="93" w:name="_Toc12396"/>
      <w:r>
        <w:t>现场自然条件</w:t>
      </w:r>
      <w:bookmarkEnd w:id="75"/>
      <w:bookmarkEnd w:id="76"/>
      <w:bookmarkEnd w:id="77"/>
      <w:bookmarkEnd w:id="78"/>
      <w:bookmarkEnd w:id="79"/>
      <w:bookmarkEnd w:id="80"/>
      <w:bookmarkEnd w:id="81"/>
      <w:bookmarkEnd w:id="82"/>
      <w:r>
        <w:t>Project Natural Conditions</w:t>
      </w:r>
      <w:bookmarkEnd w:id="83"/>
      <w:bookmarkEnd w:id="84"/>
      <w:bookmarkEnd w:id="85"/>
      <w:bookmarkEnd w:id="86"/>
      <w:bookmarkEnd w:id="93"/>
    </w:p>
    <w:p>
      <w:pPr>
        <w:ind w:left="0" w:leftChars="0"/>
        <w:rPr>
          <w:rFonts w:cs="Times New Roman"/>
        </w:rPr>
      </w:pPr>
      <w:bookmarkStart w:id="94" w:name="_Toc31761"/>
      <w:r>
        <w:t>1.4.1</w:t>
      </w:r>
      <w:bookmarkEnd w:id="94"/>
      <w:r>
        <w:t>气候条件Climatic conditions</w:t>
      </w:r>
    </w:p>
    <w:p>
      <w:pPr>
        <w:ind w:left="0" w:leftChars="0"/>
      </w:pPr>
      <w:r>
        <w:t>光伏站点的气候条件如下：The climatic conditions of PV site are as follows:</w:t>
      </w:r>
    </w:p>
    <w:tbl>
      <w:tblPr>
        <w:tblStyle w:val="31"/>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34"/>
        <w:gridCol w:w="1750"/>
        <w:gridCol w:w="2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034" w:type="dxa"/>
            <w:shd w:val="clear" w:color="auto" w:fill="F2DBDB" w:themeFill="accent2" w:themeFillTint="33"/>
            <w:vAlign w:val="center"/>
          </w:tcPr>
          <w:p>
            <w:pPr>
              <w:pStyle w:val="61"/>
              <w:ind w:left="1322" w:hanging="482"/>
              <w:jc w:val="both"/>
              <w:rPr>
                <w:b/>
                <w:highlight w:val="none"/>
              </w:rPr>
            </w:pPr>
            <w:r>
              <w:rPr>
                <w:highlight w:val="none"/>
              </w:rPr>
              <w:t>Parameter</w:t>
            </w:r>
          </w:p>
        </w:tc>
        <w:tc>
          <w:tcPr>
            <w:tcW w:w="1750" w:type="dxa"/>
            <w:shd w:val="clear" w:color="auto" w:fill="F2DBDB" w:themeFill="accent2" w:themeFillTint="33"/>
            <w:vAlign w:val="center"/>
          </w:tcPr>
          <w:p>
            <w:pPr>
              <w:pStyle w:val="61"/>
              <w:ind w:left="0" w:leftChars="0"/>
              <w:jc w:val="center"/>
              <w:rPr>
                <w:b/>
                <w:highlight w:val="none"/>
              </w:rPr>
            </w:pPr>
            <w:r>
              <w:rPr>
                <w:highlight w:val="none"/>
              </w:rPr>
              <w:t>Unit</w:t>
            </w:r>
          </w:p>
        </w:tc>
        <w:tc>
          <w:tcPr>
            <w:tcW w:w="2069" w:type="dxa"/>
            <w:shd w:val="clear" w:color="auto" w:fill="F2DBDB" w:themeFill="accent2" w:themeFillTint="33"/>
            <w:vAlign w:val="center"/>
          </w:tcPr>
          <w:p>
            <w:pPr>
              <w:pStyle w:val="61"/>
              <w:ind w:left="0" w:leftChars="0"/>
              <w:jc w:val="center"/>
              <w:rPr>
                <w:b/>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4" w:type="dxa"/>
            <w:vAlign w:val="center"/>
          </w:tcPr>
          <w:p>
            <w:pPr>
              <w:pStyle w:val="61"/>
              <w:spacing w:line="360" w:lineRule="auto"/>
              <w:ind w:left="0" w:leftChars="0"/>
              <w:rPr>
                <w:highlight w:val="none"/>
              </w:rPr>
            </w:pPr>
            <w:r>
              <w:rPr>
                <w:highlight w:val="none"/>
              </w:rPr>
              <w:t>Maximum ambient temperature in the shade, to be taken as air inlet temperature for air-conditioning and ventilation</w:t>
            </w:r>
          </w:p>
        </w:tc>
        <w:tc>
          <w:tcPr>
            <w:tcW w:w="1750" w:type="dxa"/>
            <w:vAlign w:val="center"/>
          </w:tcPr>
          <w:p>
            <w:pPr>
              <w:pStyle w:val="61"/>
              <w:spacing w:line="360" w:lineRule="auto"/>
              <w:ind w:left="0" w:leftChars="0"/>
              <w:jc w:val="center"/>
              <w:rPr>
                <w:highlight w:val="none"/>
              </w:rPr>
            </w:pPr>
            <w:r>
              <w:rPr>
                <w:highlight w:val="none"/>
              </w:rPr>
              <w:t>°C</w:t>
            </w:r>
          </w:p>
        </w:tc>
        <w:tc>
          <w:tcPr>
            <w:tcW w:w="2069" w:type="dxa"/>
            <w:vAlign w:val="center"/>
          </w:tcPr>
          <w:p>
            <w:pPr>
              <w:pStyle w:val="61"/>
              <w:spacing w:line="360" w:lineRule="auto"/>
              <w:ind w:left="840"/>
              <w:jc w:val="both"/>
              <w:rPr>
                <w:highlight w:val="none"/>
              </w:rPr>
            </w:pP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4" w:type="dxa"/>
            <w:vAlign w:val="center"/>
          </w:tcPr>
          <w:p>
            <w:pPr>
              <w:pStyle w:val="61"/>
              <w:spacing w:line="360" w:lineRule="auto"/>
              <w:ind w:left="0" w:leftChars="0"/>
              <w:rPr>
                <w:highlight w:val="none"/>
              </w:rPr>
            </w:pPr>
            <w:r>
              <w:rPr>
                <w:highlight w:val="none"/>
              </w:rPr>
              <w:t>Average annual ambient temperature</w:t>
            </w:r>
          </w:p>
        </w:tc>
        <w:tc>
          <w:tcPr>
            <w:tcW w:w="1750" w:type="dxa"/>
            <w:vAlign w:val="center"/>
          </w:tcPr>
          <w:p>
            <w:pPr>
              <w:pStyle w:val="61"/>
              <w:spacing w:line="360" w:lineRule="auto"/>
              <w:ind w:left="0" w:leftChars="0"/>
              <w:jc w:val="center"/>
              <w:rPr>
                <w:highlight w:val="none"/>
              </w:rPr>
            </w:pPr>
            <w:r>
              <w:rPr>
                <w:highlight w:val="none"/>
              </w:rPr>
              <w:t>°C</w:t>
            </w:r>
          </w:p>
        </w:tc>
        <w:tc>
          <w:tcPr>
            <w:tcW w:w="2069" w:type="dxa"/>
            <w:vAlign w:val="center"/>
          </w:tcPr>
          <w:p>
            <w:pPr>
              <w:pStyle w:val="61"/>
              <w:spacing w:line="360" w:lineRule="auto"/>
              <w:ind w:left="840"/>
              <w:jc w:val="both"/>
              <w:rPr>
                <w:highlight w:val="none"/>
              </w:rPr>
            </w:pPr>
            <w:r>
              <w:rPr>
                <w:highlight w:val="none"/>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4" w:type="dxa"/>
            <w:vAlign w:val="center"/>
          </w:tcPr>
          <w:p>
            <w:pPr>
              <w:pStyle w:val="61"/>
              <w:spacing w:line="360" w:lineRule="auto"/>
              <w:ind w:left="0" w:leftChars="0"/>
              <w:rPr>
                <w:highlight w:val="none"/>
              </w:rPr>
            </w:pPr>
            <w:r>
              <w:rPr>
                <w:highlight w:val="none"/>
              </w:rPr>
              <w:t>Minimum ambient temperature</w:t>
            </w:r>
          </w:p>
        </w:tc>
        <w:tc>
          <w:tcPr>
            <w:tcW w:w="1750" w:type="dxa"/>
            <w:vAlign w:val="center"/>
          </w:tcPr>
          <w:p>
            <w:pPr>
              <w:pStyle w:val="61"/>
              <w:spacing w:line="360" w:lineRule="auto"/>
              <w:ind w:left="0" w:leftChars="0"/>
              <w:jc w:val="center"/>
              <w:rPr>
                <w:highlight w:val="none"/>
              </w:rPr>
            </w:pPr>
            <w:r>
              <w:rPr>
                <w:highlight w:val="none"/>
              </w:rPr>
              <w:t>°C</w:t>
            </w:r>
          </w:p>
        </w:tc>
        <w:tc>
          <w:tcPr>
            <w:tcW w:w="2069" w:type="dxa"/>
            <w:vAlign w:val="center"/>
          </w:tcPr>
          <w:p>
            <w:pPr>
              <w:pStyle w:val="61"/>
              <w:spacing w:line="360" w:lineRule="auto"/>
              <w:ind w:left="840"/>
              <w:jc w:val="both"/>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4" w:type="dxa"/>
            <w:vAlign w:val="center"/>
          </w:tcPr>
          <w:p>
            <w:pPr>
              <w:pStyle w:val="61"/>
              <w:spacing w:line="360" w:lineRule="auto"/>
              <w:ind w:left="0" w:leftChars="0"/>
              <w:rPr>
                <w:highlight w:val="none"/>
              </w:rPr>
            </w:pPr>
            <w:r>
              <w:rPr>
                <w:highlight w:val="none"/>
              </w:rPr>
              <w:t>Minimum design ultimate wind speed</w:t>
            </w:r>
          </w:p>
        </w:tc>
        <w:tc>
          <w:tcPr>
            <w:tcW w:w="1750" w:type="dxa"/>
            <w:vAlign w:val="center"/>
          </w:tcPr>
          <w:p>
            <w:pPr>
              <w:pStyle w:val="61"/>
              <w:spacing w:line="360" w:lineRule="auto"/>
              <w:ind w:left="0" w:leftChars="0"/>
              <w:jc w:val="center"/>
              <w:rPr>
                <w:highlight w:val="none"/>
              </w:rPr>
            </w:pPr>
            <w:r>
              <w:rPr>
                <w:highlight w:val="none"/>
              </w:rPr>
              <w:t>m/s</w:t>
            </w:r>
          </w:p>
        </w:tc>
        <w:tc>
          <w:tcPr>
            <w:tcW w:w="2069" w:type="dxa"/>
            <w:vAlign w:val="center"/>
          </w:tcPr>
          <w:p>
            <w:pPr>
              <w:pStyle w:val="61"/>
              <w:spacing w:line="360" w:lineRule="auto"/>
              <w:ind w:left="840"/>
              <w:jc w:val="both"/>
              <w:rPr>
                <w:highlight w:val="none"/>
              </w:rPr>
            </w:pPr>
            <w:r>
              <w:rPr>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4" w:type="dxa"/>
            <w:vAlign w:val="center"/>
          </w:tcPr>
          <w:p>
            <w:pPr>
              <w:pStyle w:val="61"/>
              <w:spacing w:line="360" w:lineRule="auto"/>
              <w:ind w:left="0" w:leftChars="0"/>
              <w:rPr>
                <w:highlight w:val="none"/>
              </w:rPr>
            </w:pPr>
            <w:r>
              <w:rPr>
                <w:highlight w:val="none"/>
              </w:rPr>
              <w:t>Maximum relative humidity</w:t>
            </w:r>
          </w:p>
        </w:tc>
        <w:tc>
          <w:tcPr>
            <w:tcW w:w="1750" w:type="dxa"/>
            <w:vAlign w:val="center"/>
          </w:tcPr>
          <w:p>
            <w:pPr>
              <w:pStyle w:val="61"/>
              <w:spacing w:line="360" w:lineRule="auto"/>
              <w:ind w:left="0" w:leftChars="0"/>
              <w:jc w:val="center"/>
              <w:rPr>
                <w:highlight w:val="none"/>
              </w:rPr>
            </w:pPr>
            <w:r>
              <w:rPr>
                <w:highlight w:val="none"/>
              </w:rPr>
              <w:t>%</w:t>
            </w:r>
          </w:p>
        </w:tc>
        <w:tc>
          <w:tcPr>
            <w:tcW w:w="2069" w:type="dxa"/>
            <w:vAlign w:val="center"/>
          </w:tcPr>
          <w:p>
            <w:pPr>
              <w:pStyle w:val="61"/>
              <w:spacing w:line="360" w:lineRule="auto"/>
              <w:ind w:left="840"/>
              <w:jc w:val="both"/>
              <w:rPr>
                <w:highlight w:val="none"/>
              </w:rPr>
            </w:pPr>
            <w:r>
              <w:rPr>
                <w:highlight w:val="none"/>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4" w:type="dxa"/>
            <w:vAlign w:val="center"/>
          </w:tcPr>
          <w:p>
            <w:pPr>
              <w:pStyle w:val="61"/>
              <w:spacing w:line="360" w:lineRule="auto"/>
              <w:ind w:left="0" w:leftChars="0"/>
              <w:rPr>
                <w:highlight w:val="none"/>
              </w:rPr>
            </w:pPr>
            <w:r>
              <w:rPr>
                <w:highlight w:val="none"/>
              </w:rPr>
              <w:t>Average annual relative humidity</w:t>
            </w:r>
          </w:p>
        </w:tc>
        <w:tc>
          <w:tcPr>
            <w:tcW w:w="1750" w:type="dxa"/>
            <w:vAlign w:val="center"/>
          </w:tcPr>
          <w:p>
            <w:pPr>
              <w:pStyle w:val="61"/>
              <w:spacing w:line="360" w:lineRule="auto"/>
              <w:ind w:left="0" w:leftChars="0"/>
              <w:jc w:val="center"/>
              <w:rPr>
                <w:highlight w:val="none"/>
              </w:rPr>
            </w:pPr>
            <w:r>
              <w:rPr>
                <w:highlight w:val="none"/>
              </w:rPr>
              <w:t>%</w:t>
            </w:r>
          </w:p>
        </w:tc>
        <w:tc>
          <w:tcPr>
            <w:tcW w:w="2069" w:type="dxa"/>
            <w:vAlign w:val="center"/>
          </w:tcPr>
          <w:p>
            <w:pPr>
              <w:pStyle w:val="61"/>
              <w:spacing w:line="360" w:lineRule="auto"/>
              <w:ind w:left="348" w:leftChars="145" w:firstLine="480" w:firstLineChars="200"/>
              <w:jc w:val="both"/>
              <w:rPr>
                <w:highlight w:val="none"/>
              </w:rPr>
            </w:pPr>
            <w:r>
              <w:rPr>
                <w:highlight w:val="none"/>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4" w:type="dxa"/>
            <w:vAlign w:val="center"/>
          </w:tcPr>
          <w:p>
            <w:pPr>
              <w:pStyle w:val="61"/>
              <w:spacing w:line="360" w:lineRule="auto"/>
              <w:ind w:left="0" w:leftChars="0"/>
              <w:rPr>
                <w:highlight w:val="none"/>
              </w:rPr>
            </w:pPr>
            <w:r>
              <w:rPr>
                <w:highlight w:val="none"/>
              </w:rPr>
              <w:t>Minimum relative humidity</w:t>
            </w:r>
          </w:p>
        </w:tc>
        <w:tc>
          <w:tcPr>
            <w:tcW w:w="1750" w:type="dxa"/>
            <w:vAlign w:val="center"/>
          </w:tcPr>
          <w:p>
            <w:pPr>
              <w:pStyle w:val="61"/>
              <w:spacing w:line="360" w:lineRule="auto"/>
              <w:ind w:left="0" w:leftChars="0"/>
              <w:jc w:val="center"/>
              <w:rPr>
                <w:highlight w:val="none"/>
              </w:rPr>
            </w:pPr>
            <w:r>
              <w:rPr>
                <w:highlight w:val="none"/>
              </w:rPr>
              <w:t>%</w:t>
            </w:r>
          </w:p>
        </w:tc>
        <w:tc>
          <w:tcPr>
            <w:tcW w:w="2069" w:type="dxa"/>
            <w:vAlign w:val="center"/>
          </w:tcPr>
          <w:p>
            <w:pPr>
              <w:pStyle w:val="61"/>
              <w:spacing w:line="360" w:lineRule="auto"/>
              <w:ind w:left="0" w:leftChars="0"/>
              <w:jc w:val="center"/>
              <w:rPr>
                <w:highlight w:val="none"/>
              </w:rPr>
            </w:pPr>
            <w:r>
              <w:rPr>
                <w:highlight w:val="none"/>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4" w:type="dxa"/>
            <w:vAlign w:val="center"/>
          </w:tcPr>
          <w:p>
            <w:pPr>
              <w:pStyle w:val="61"/>
              <w:spacing w:line="360" w:lineRule="auto"/>
              <w:ind w:left="0" w:leftChars="0"/>
              <w:rPr>
                <w:highlight w:val="none"/>
              </w:rPr>
            </w:pPr>
            <w:r>
              <w:rPr>
                <w:highlight w:val="none"/>
              </w:rPr>
              <w:t>Maximum Annual rainfall</w:t>
            </w:r>
          </w:p>
        </w:tc>
        <w:tc>
          <w:tcPr>
            <w:tcW w:w="1750" w:type="dxa"/>
            <w:vAlign w:val="center"/>
          </w:tcPr>
          <w:p>
            <w:pPr>
              <w:pStyle w:val="61"/>
              <w:spacing w:line="360" w:lineRule="auto"/>
              <w:ind w:left="0" w:leftChars="0"/>
              <w:jc w:val="center"/>
              <w:rPr>
                <w:highlight w:val="none"/>
              </w:rPr>
            </w:pPr>
            <w:r>
              <w:rPr>
                <w:highlight w:val="none"/>
              </w:rPr>
              <w:t>mm</w:t>
            </w:r>
          </w:p>
        </w:tc>
        <w:tc>
          <w:tcPr>
            <w:tcW w:w="2069" w:type="dxa"/>
            <w:vAlign w:val="center"/>
          </w:tcPr>
          <w:p>
            <w:pPr>
              <w:pStyle w:val="61"/>
              <w:spacing w:line="360" w:lineRule="auto"/>
              <w:ind w:left="0" w:leftChars="0"/>
              <w:jc w:val="center"/>
              <w:rPr>
                <w:highlight w:val="none"/>
              </w:rPr>
            </w:pPr>
            <w:r>
              <w:rPr>
                <w:highlight w:val="none"/>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34" w:type="dxa"/>
            <w:vAlign w:val="center"/>
          </w:tcPr>
          <w:p>
            <w:pPr>
              <w:pStyle w:val="61"/>
              <w:spacing w:line="360" w:lineRule="auto"/>
              <w:ind w:left="0" w:leftChars="0"/>
              <w:rPr>
                <w:highlight w:val="none"/>
              </w:rPr>
            </w:pPr>
            <w:r>
              <w:rPr>
                <w:highlight w:val="none"/>
              </w:rPr>
              <w:t>Maximum elevation above sea level</w:t>
            </w:r>
          </w:p>
        </w:tc>
        <w:tc>
          <w:tcPr>
            <w:tcW w:w="1750" w:type="dxa"/>
            <w:vAlign w:val="center"/>
          </w:tcPr>
          <w:p>
            <w:pPr>
              <w:pStyle w:val="61"/>
              <w:spacing w:line="360" w:lineRule="auto"/>
              <w:ind w:left="0" w:leftChars="0"/>
              <w:jc w:val="center"/>
              <w:rPr>
                <w:highlight w:val="none"/>
              </w:rPr>
            </w:pPr>
            <w:r>
              <w:rPr>
                <w:highlight w:val="none"/>
              </w:rPr>
              <w:t>m.a.s.l.</w:t>
            </w:r>
          </w:p>
        </w:tc>
        <w:tc>
          <w:tcPr>
            <w:tcW w:w="2069" w:type="dxa"/>
            <w:vAlign w:val="center"/>
          </w:tcPr>
          <w:p>
            <w:pPr>
              <w:pStyle w:val="61"/>
              <w:spacing w:line="360" w:lineRule="auto"/>
              <w:ind w:left="348" w:leftChars="145" w:firstLine="240" w:firstLineChars="100"/>
              <w:rPr>
                <w:highlight w:val="none"/>
              </w:rPr>
            </w:pPr>
            <w:r>
              <w:rPr>
                <w:highlight w:val="none"/>
              </w:rPr>
              <w:t>1236.6</w:t>
            </w:r>
          </w:p>
        </w:tc>
      </w:tr>
    </w:tbl>
    <w:p>
      <w:pPr>
        <w:ind w:left="0" w:leftChars="0"/>
        <w:rPr>
          <w:rFonts w:eastAsia="仿宋" w:cs="Times New Roman"/>
          <w:highlight w:val="none"/>
        </w:rPr>
      </w:pPr>
      <w:r>
        <w:rPr>
          <w:rFonts w:hint="eastAsia" w:eastAsia="仿宋" w:cs="Times New Roman"/>
          <w:highlight w:val="none"/>
        </w:rPr>
        <w:t xml:space="preserve">1.4.2 </w:t>
      </w:r>
      <w:bookmarkStart w:id="95" w:name="OLE_LINK219"/>
      <w:r>
        <w:rPr>
          <w:rFonts w:hint="eastAsia" w:eastAsia="仿宋" w:cs="Times New Roman"/>
          <w:highlight w:val="none"/>
        </w:rPr>
        <w:t>水文及地形条件</w:t>
      </w:r>
      <w:bookmarkEnd w:id="95"/>
      <w:r>
        <w:rPr>
          <w:rFonts w:eastAsia="仿宋" w:cs="Times New Roman"/>
          <w:highlight w:val="none"/>
        </w:rPr>
        <w:t>Hydrological and Topographical Conditions</w:t>
      </w:r>
    </w:p>
    <w:p>
      <w:p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详细情况见附件1-地形报告， 附件2-水文报告，附件3 地勘报告 。</w:t>
      </w:r>
      <w:r>
        <w:rPr>
          <w:rFonts w:eastAsia="仿宋" w:cs="Times New Roman"/>
          <w:szCs w:val="24"/>
          <w:highlight w:val="none"/>
        </w:rPr>
        <w:t xml:space="preserve"> </w:t>
      </w:r>
    </w:p>
    <w:p>
      <w:pPr>
        <w:spacing w:before="81" w:beforeLines="25" w:after="81" w:afterLines="25" w:line="360" w:lineRule="auto"/>
        <w:ind w:left="0" w:leftChars="0" w:firstLine="480" w:firstLineChars="200"/>
        <w:rPr>
          <w:rFonts w:eastAsia="仿宋" w:cs="Times New Roman"/>
          <w:szCs w:val="24"/>
          <w:highlight w:val="none"/>
        </w:rPr>
      </w:pPr>
      <w:r>
        <w:rPr>
          <w:rFonts w:eastAsia="仿宋" w:cs="Times New Roman"/>
          <w:szCs w:val="24"/>
          <w:highlight w:val="none"/>
        </w:rPr>
        <w:t xml:space="preserve">Please refer to </w:t>
      </w:r>
      <w:r>
        <w:rPr>
          <w:rFonts w:hint="eastAsia" w:eastAsia="仿宋" w:cs="Times New Roman"/>
          <w:szCs w:val="24"/>
          <w:highlight w:val="none"/>
        </w:rPr>
        <w:t>Annex</w:t>
      </w:r>
      <w:r>
        <w:rPr>
          <w:rFonts w:eastAsia="仿宋" w:cs="Times New Roman"/>
          <w:szCs w:val="24"/>
          <w:highlight w:val="none"/>
        </w:rPr>
        <w:t xml:space="preserve"> 1-</w:t>
      </w:r>
      <w:r>
        <w:rPr>
          <w:rFonts w:hint="eastAsia"/>
          <w:highlight w:val="none"/>
        </w:rPr>
        <w:t>3 for topographic, hydrological and geotechnical report</w:t>
      </w:r>
      <w:r>
        <w:rPr>
          <w:highlight w:val="none"/>
        </w:rPr>
        <w:t>.</w:t>
      </w:r>
    </w:p>
    <w:p>
      <w:pPr>
        <w:pStyle w:val="3"/>
        <w:tabs>
          <w:tab w:val="left" w:pos="425"/>
        </w:tabs>
        <w:spacing w:before="81" w:beforeLines="25" w:after="81" w:afterLines="25" w:line="360" w:lineRule="auto"/>
        <w:ind w:left="281" w:hanging="281"/>
        <w:jc w:val="both"/>
        <w:rPr>
          <w:rFonts w:cs="Times New Roman"/>
          <w:sz w:val="28"/>
          <w:szCs w:val="28"/>
        </w:rPr>
      </w:pPr>
      <w:bookmarkStart w:id="96" w:name="_Toc10485"/>
      <w:bookmarkStart w:id="97" w:name="_Toc19461"/>
      <w:bookmarkStart w:id="98" w:name="_Toc122733824"/>
      <w:bookmarkStart w:id="99" w:name="_Toc6190"/>
      <w:bookmarkStart w:id="100" w:name="_Toc8157"/>
      <w:r>
        <w:rPr>
          <w:rFonts w:hint="eastAsia" w:cs="Times New Roman"/>
          <w:sz w:val="28"/>
          <w:szCs w:val="28"/>
        </w:rPr>
        <w:t>工程承包范围 Scope of Work</w:t>
      </w:r>
      <w:bookmarkEnd w:id="96"/>
      <w:bookmarkEnd w:id="97"/>
      <w:bookmarkEnd w:id="98"/>
      <w:bookmarkEnd w:id="99"/>
      <w:bookmarkEnd w:id="100"/>
    </w:p>
    <w:p>
      <w:pPr>
        <w:spacing w:before="81" w:beforeLines="25" w:after="81" w:afterLines="25" w:line="360" w:lineRule="auto"/>
        <w:ind w:left="0" w:leftChars="0" w:firstLine="496" w:firstLineChars="200"/>
        <w:rPr>
          <w:rFonts w:eastAsia="仿宋" w:cs="Times New Roman"/>
          <w:szCs w:val="24"/>
          <w:highlight w:val="none"/>
        </w:rPr>
      </w:pPr>
      <w:bookmarkStart w:id="101" w:name="OLE_LINK92"/>
      <w:r>
        <w:rPr>
          <w:rFonts w:hint="eastAsia" w:ascii="仿宋" w:hAnsi="仿宋" w:eastAsia="仿宋" w:cs="Arial"/>
          <w:spacing w:val="4"/>
          <w:szCs w:val="21"/>
          <w:highlight w:val="none"/>
        </w:rPr>
        <w:t>光伏区建筑、安装、调试配合分包施工范围</w:t>
      </w:r>
      <w:r>
        <w:rPr>
          <w:rFonts w:hint="eastAsia" w:eastAsia="仿宋" w:cs="Times New Roman"/>
          <w:szCs w:val="24"/>
          <w:highlight w:val="none"/>
        </w:rPr>
        <w:t>，包括但不限于：现场测量；施工准备；施工临建；</w:t>
      </w:r>
      <w:r>
        <w:rPr>
          <w:rFonts w:hint="eastAsia" w:eastAsia="仿宋" w:cs="Times New Roman"/>
          <w:szCs w:val="24"/>
          <w:highlight w:val="none"/>
          <w:lang w:val="en-US" w:eastAsia="zh-CN"/>
        </w:rPr>
        <w:t>进场</w:t>
      </w:r>
      <w:r>
        <w:rPr>
          <w:rFonts w:hint="eastAsia" w:eastAsia="仿宋" w:cs="Times New Roman"/>
          <w:szCs w:val="24"/>
          <w:highlight w:val="none"/>
        </w:rPr>
        <w:t>动员；施工材料准备(非甲供材料)；工程方案编制；施工许可和执照办理；土方开挖；回填压实；地表清理；施工便道；桩基施工；电缆铺设；电缆沟施工</w:t>
      </w:r>
      <w:bookmarkStart w:id="102" w:name="OLE_LINK93"/>
      <w:r>
        <w:rPr>
          <w:rFonts w:hint="eastAsia" w:eastAsia="仿宋" w:cs="Times New Roman"/>
          <w:szCs w:val="24"/>
          <w:highlight w:val="none"/>
        </w:rPr>
        <w:t>；电缆井制作和施工</w:t>
      </w:r>
      <w:bookmarkEnd w:id="102"/>
      <w:r>
        <w:rPr>
          <w:rFonts w:hint="eastAsia" w:eastAsia="仿宋" w:cs="Times New Roman"/>
          <w:szCs w:val="24"/>
          <w:highlight w:val="none"/>
        </w:rPr>
        <w:t>；接地井制作和施工；光伏支架安装；光伏组件安装；汇流箱及支架</w:t>
      </w:r>
      <w:r>
        <w:rPr>
          <w:rFonts w:hint="eastAsia" w:eastAsia="仿宋" w:cs="Times New Roman"/>
          <w:szCs w:val="24"/>
          <w:highlight w:val="none"/>
          <w:lang w:val="en-US" w:eastAsia="zh-CN"/>
        </w:rPr>
        <w:t>和遮阳棚</w:t>
      </w:r>
      <w:r>
        <w:rPr>
          <w:rFonts w:hint="eastAsia" w:eastAsia="仿宋" w:cs="Times New Roman"/>
          <w:szCs w:val="24"/>
          <w:highlight w:val="none"/>
        </w:rPr>
        <w:t>安装；气象站基础施工和设备安装；箱逆变一体机基础和安装；照明；防火封堵；主地网及防雷接地；电缆套管</w:t>
      </w:r>
      <w:bookmarkStart w:id="103" w:name="OLE_LINK64"/>
      <w:r>
        <w:rPr>
          <w:rFonts w:hint="eastAsia" w:eastAsia="仿宋" w:cs="Times New Roman"/>
          <w:szCs w:val="24"/>
          <w:highlight w:val="none"/>
        </w:rPr>
        <w:t>；</w:t>
      </w:r>
      <w:bookmarkEnd w:id="103"/>
      <w:r>
        <w:rPr>
          <w:rFonts w:hint="eastAsia" w:eastAsia="仿宋" w:cs="Times New Roman"/>
          <w:szCs w:val="24"/>
          <w:highlight w:val="none"/>
        </w:rPr>
        <w:t>电缆终端连接；仪器和仪表的安装及连接；设备基础；试验；</w:t>
      </w:r>
      <w:bookmarkStart w:id="104" w:name="OLE_LINK90"/>
      <w:r>
        <w:rPr>
          <w:rFonts w:hint="eastAsia" w:ascii="仿宋" w:hAnsi="仿宋" w:eastAsia="仿宋" w:cs="Arial"/>
          <w:spacing w:val="4"/>
          <w:szCs w:val="21"/>
          <w:highlight w:val="none"/>
        </w:rPr>
        <w:t>甲供材料</w:t>
      </w:r>
      <w:bookmarkEnd w:id="104"/>
      <w:r>
        <w:rPr>
          <w:rFonts w:hint="eastAsia" w:ascii="仿宋" w:hAnsi="仿宋" w:eastAsia="仿宋" w:cs="Arial"/>
          <w:spacing w:val="4"/>
          <w:szCs w:val="21"/>
          <w:highlight w:val="none"/>
        </w:rPr>
        <w:t>二次运输</w:t>
      </w:r>
      <w:r>
        <w:rPr>
          <w:rFonts w:hint="eastAsia" w:eastAsia="仿宋" w:cs="Times New Roman"/>
          <w:szCs w:val="24"/>
          <w:highlight w:val="none"/>
        </w:rPr>
        <w:t>；</w:t>
      </w:r>
      <w:r>
        <w:rPr>
          <w:rFonts w:hint="eastAsia" w:ascii="仿宋" w:hAnsi="仿宋" w:eastAsia="仿宋" w:cs="Arial"/>
          <w:spacing w:val="4"/>
          <w:szCs w:val="21"/>
          <w:highlight w:val="none"/>
        </w:rPr>
        <w:t>甲供材料</w:t>
      </w:r>
      <w:r>
        <w:rPr>
          <w:rFonts w:hint="eastAsia" w:eastAsia="仿宋" w:cs="Times New Roman"/>
          <w:szCs w:val="24"/>
          <w:highlight w:val="none"/>
        </w:rPr>
        <w:t>出库存后的保管；</w:t>
      </w:r>
      <w:r>
        <w:rPr>
          <w:rFonts w:hint="eastAsia" w:ascii="仿宋" w:hAnsi="仿宋" w:eastAsia="仿宋" w:cs="Arial"/>
          <w:spacing w:val="4"/>
          <w:szCs w:val="21"/>
          <w:highlight w:val="none"/>
        </w:rPr>
        <w:t>余料退库</w:t>
      </w:r>
      <w:r>
        <w:rPr>
          <w:rFonts w:hint="eastAsia" w:eastAsia="仿宋" w:cs="Times New Roman"/>
          <w:szCs w:val="24"/>
          <w:highlight w:val="none"/>
        </w:rPr>
        <w:t>；调试配合；最终移交前的设备日常清理和防护；质保修期内的消缺；创优配合（如有）等全部工作</w:t>
      </w:r>
      <w:bookmarkEnd w:id="101"/>
      <w:r>
        <w:rPr>
          <w:rFonts w:hint="eastAsia" w:eastAsia="仿宋" w:cs="Times New Roman"/>
          <w:szCs w:val="24"/>
          <w:highlight w:val="none"/>
        </w:rPr>
        <w:t>。</w:t>
      </w:r>
    </w:p>
    <w:p>
      <w:pPr>
        <w:spacing w:before="81" w:beforeLines="25" w:after="81" w:afterLines="25" w:line="360" w:lineRule="auto"/>
        <w:ind w:left="0" w:leftChars="0" w:firstLine="480" w:firstLineChars="200"/>
        <w:rPr>
          <w:rFonts w:eastAsia="仿宋" w:cs="Times New Roman"/>
          <w:szCs w:val="24"/>
          <w:highlight w:val="none"/>
        </w:rPr>
      </w:pPr>
      <w:r>
        <w:rPr>
          <w:rFonts w:eastAsia="仿宋" w:cs="Times New Roman"/>
          <w:szCs w:val="24"/>
          <w:highlight w:val="none"/>
        </w:rPr>
        <w:t xml:space="preserve">The subcontracted scope of </w:t>
      </w:r>
      <w:bookmarkStart w:id="105" w:name="OLE_LINK83"/>
      <w:r>
        <w:rPr>
          <w:rFonts w:eastAsia="仿宋" w:cs="Times New Roman"/>
          <w:szCs w:val="24"/>
          <w:highlight w:val="none"/>
        </w:rPr>
        <w:t>construction</w:t>
      </w:r>
      <w:bookmarkEnd w:id="105"/>
      <w:r>
        <w:rPr>
          <w:rFonts w:eastAsia="仿宋" w:cs="Times New Roman"/>
          <w:szCs w:val="24"/>
          <w:highlight w:val="none"/>
        </w:rPr>
        <w:t>, installation and coordination with commissioning</w:t>
      </w:r>
      <w:r>
        <w:rPr>
          <w:rFonts w:hint="eastAsia" w:eastAsia="仿宋" w:cs="Times New Roman"/>
          <w:szCs w:val="24"/>
          <w:highlight w:val="none"/>
        </w:rPr>
        <w:t xml:space="preserve"> </w:t>
      </w:r>
      <w:r>
        <w:rPr>
          <w:rFonts w:eastAsia="仿宋" w:cs="Times New Roman"/>
          <w:szCs w:val="24"/>
          <w:highlight w:val="none"/>
        </w:rPr>
        <w:t>of PV area</w:t>
      </w:r>
      <w:r>
        <w:rPr>
          <w:rFonts w:hint="eastAsia" w:eastAsia="仿宋" w:cs="Times New Roman"/>
          <w:szCs w:val="24"/>
          <w:highlight w:val="none"/>
          <w:lang w:val="en-US" w:eastAsia="zh-CN"/>
        </w:rPr>
        <w:t xml:space="preserve">, </w:t>
      </w:r>
      <w:r>
        <w:rPr>
          <w:rFonts w:eastAsia="仿宋" w:cs="Times New Roman"/>
          <w:szCs w:val="24"/>
          <w:highlight w:val="none"/>
        </w:rPr>
        <w:t>including but not limited to</w:t>
      </w:r>
      <w:r>
        <w:rPr>
          <w:rFonts w:hint="eastAsia" w:eastAsia="仿宋" w:cs="Times New Roman"/>
          <w:szCs w:val="24"/>
          <w:highlight w:val="none"/>
        </w:rPr>
        <w:t xml:space="preserve">: </w:t>
      </w:r>
      <w:r>
        <w:rPr>
          <w:rFonts w:eastAsia="仿宋" w:cs="Times New Roman"/>
          <w:szCs w:val="24"/>
          <w:highlight w:val="none"/>
        </w:rPr>
        <w:t xml:space="preserve">site survey, </w:t>
      </w:r>
      <w:bookmarkStart w:id="106" w:name="OLE_LINK8"/>
      <w:r>
        <w:rPr>
          <w:rFonts w:eastAsia="仿宋" w:cs="Times New Roman"/>
          <w:szCs w:val="24"/>
          <w:highlight w:val="none"/>
        </w:rPr>
        <w:t>construction</w:t>
      </w:r>
      <w:bookmarkEnd w:id="106"/>
      <w:r>
        <w:rPr>
          <w:rFonts w:eastAsia="仿宋" w:cs="Times New Roman"/>
          <w:szCs w:val="24"/>
          <w:highlight w:val="none"/>
        </w:rPr>
        <w:t xml:space="preserve"> preparation, temporary construction, mobilization, preparation of construction materials, method of statements preparation, permits and licenses application for construction, earthwork excavation, </w:t>
      </w:r>
      <w:r>
        <w:rPr>
          <w:rFonts w:hint="eastAsia" w:eastAsia="仿宋" w:cs="Times New Roman"/>
          <w:szCs w:val="24"/>
          <w:highlight w:val="none"/>
          <w:lang w:eastAsia="zh-CN"/>
        </w:rPr>
        <w:t>back filling</w:t>
      </w:r>
      <w:r>
        <w:rPr>
          <w:rFonts w:eastAsia="仿宋" w:cs="Times New Roman"/>
          <w:szCs w:val="24"/>
          <w:highlight w:val="none"/>
        </w:rPr>
        <w:t xml:space="preserve"> and compaction, surface cleaning, construction temporary road, pile foundation construction, cable laying,cable trench construction , cable well fabrication and construction , ground</w:t>
      </w:r>
      <w:r>
        <w:rPr>
          <w:rFonts w:hint="eastAsia" w:eastAsia="仿宋" w:cs="Times New Roman"/>
          <w:szCs w:val="24"/>
          <w:highlight w:val="none"/>
          <w:lang w:val="en-US" w:eastAsia="zh-CN"/>
        </w:rPr>
        <w:t>ing</w:t>
      </w:r>
      <w:r>
        <w:rPr>
          <w:rFonts w:eastAsia="仿宋" w:cs="Times New Roman"/>
          <w:szCs w:val="24"/>
          <w:highlight w:val="none"/>
        </w:rPr>
        <w:t xml:space="preserve"> well fabrication and</w:t>
      </w:r>
      <w:r>
        <w:rPr>
          <w:rFonts w:hint="eastAsia" w:eastAsia="仿宋" w:cs="Times New Roman"/>
          <w:szCs w:val="24"/>
          <w:highlight w:val="none"/>
          <w:lang w:val="en-US" w:eastAsia="zh-CN"/>
        </w:rPr>
        <w:t xml:space="preserve"> </w:t>
      </w:r>
      <w:r>
        <w:rPr>
          <w:rFonts w:eastAsia="仿宋" w:cs="Times New Roman"/>
          <w:szCs w:val="24"/>
          <w:highlight w:val="none"/>
        </w:rPr>
        <w:t>construction , PV tracker</w:t>
      </w:r>
      <w:r>
        <w:rPr>
          <w:rFonts w:hint="eastAsia" w:eastAsia="仿宋" w:cs="Times New Roman"/>
          <w:szCs w:val="24"/>
          <w:highlight w:val="none"/>
          <w:lang w:val="en-US" w:eastAsia="zh-CN"/>
        </w:rPr>
        <w:t>(mounting structure)</w:t>
      </w:r>
      <w:r>
        <w:rPr>
          <w:rFonts w:eastAsia="仿宋" w:cs="Times New Roman"/>
          <w:szCs w:val="24"/>
          <w:highlight w:val="none"/>
        </w:rPr>
        <w:t xml:space="preserve"> installation, PV module installation, combiner box and support </w:t>
      </w:r>
      <w:r>
        <w:rPr>
          <w:rFonts w:hint="eastAsia" w:eastAsia="仿宋" w:cs="Times New Roman"/>
          <w:szCs w:val="24"/>
          <w:highlight w:val="none"/>
          <w:lang w:val="en-US" w:eastAsia="zh-CN"/>
        </w:rPr>
        <w:t>&amp;</w:t>
      </w:r>
      <w:r>
        <w:rPr>
          <w:rFonts w:hint="eastAsia" w:eastAsia="仿宋" w:cs="Times New Roman"/>
          <w:szCs w:val="24"/>
          <w:highlight w:val="none"/>
        </w:rPr>
        <w:t>sunshad</w:t>
      </w:r>
      <w:r>
        <w:rPr>
          <w:rFonts w:hint="eastAsia" w:eastAsia="仿宋" w:cs="Times New Roman"/>
          <w:szCs w:val="24"/>
          <w:highlight w:val="none"/>
          <w:lang w:val="en-US" w:eastAsia="zh-CN"/>
        </w:rPr>
        <w:t xml:space="preserve">e(fabricated by Party B) </w:t>
      </w:r>
      <w:r>
        <w:rPr>
          <w:rFonts w:eastAsia="仿宋" w:cs="Times New Roman"/>
          <w:szCs w:val="24"/>
          <w:highlight w:val="none"/>
        </w:rPr>
        <w:t>installation, weather station foundation construction and</w:t>
      </w:r>
      <w:r>
        <w:rPr>
          <w:rFonts w:hint="eastAsia" w:eastAsia="仿宋" w:cs="Times New Roman"/>
          <w:szCs w:val="24"/>
          <w:highlight w:val="none"/>
        </w:rPr>
        <w:t xml:space="preserve"> </w:t>
      </w:r>
      <w:r>
        <w:rPr>
          <w:rFonts w:eastAsia="仿宋" w:cs="Times New Roman"/>
          <w:szCs w:val="24"/>
          <w:highlight w:val="none"/>
        </w:rPr>
        <w:t>equipment installation,lighting,inverter transformer station foundation and installation,fireproof</w:t>
      </w:r>
      <w:r>
        <w:rPr>
          <w:rFonts w:hint="eastAsia" w:eastAsia="仿宋" w:cs="Times New Roman"/>
          <w:szCs w:val="24"/>
          <w:highlight w:val="none"/>
          <w:lang w:val="en-US" w:eastAsia="zh-CN"/>
        </w:rPr>
        <w:t xml:space="preserve"> sealing</w:t>
      </w:r>
      <w:r>
        <w:rPr>
          <w:rFonts w:eastAsia="仿宋" w:cs="Times New Roman"/>
          <w:szCs w:val="24"/>
          <w:highlight w:val="none"/>
        </w:rPr>
        <w:t>,</w:t>
      </w:r>
      <w:r>
        <w:rPr>
          <w:rFonts w:hint="eastAsia" w:eastAsia="仿宋" w:cs="Times New Roman"/>
          <w:szCs w:val="24"/>
          <w:highlight w:val="none"/>
          <w:lang w:val="en-US" w:eastAsia="zh-CN"/>
        </w:rPr>
        <w:t xml:space="preserve"> </w:t>
      </w:r>
      <w:r>
        <w:rPr>
          <w:rFonts w:eastAsia="仿宋" w:cs="Times New Roman"/>
          <w:szCs w:val="24"/>
          <w:highlight w:val="none"/>
        </w:rPr>
        <w:t>main ground</w:t>
      </w:r>
      <w:r>
        <w:rPr>
          <w:rFonts w:hint="eastAsia" w:eastAsia="仿宋" w:cs="Times New Roman"/>
          <w:szCs w:val="24"/>
          <w:highlight w:val="none"/>
          <w:lang w:val="en-US" w:eastAsia="zh-CN"/>
        </w:rPr>
        <w:t>ing</w:t>
      </w:r>
      <w:r>
        <w:rPr>
          <w:rFonts w:eastAsia="仿宋" w:cs="Times New Roman"/>
          <w:szCs w:val="24"/>
          <w:highlight w:val="none"/>
        </w:rPr>
        <w:t xml:space="preserve"> network and lightning protection grounding, cable protection pipe, cable terminal connection</w:t>
      </w:r>
      <w:r>
        <w:rPr>
          <w:rFonts w:hint="eastAsia" w:eastAsia="仿宋" w:cs="Times New Roman"/>
          <w:szCs w:val="24"/>
          <w:highlight w:val="none"/>
        </w:rPr>
        <w:t>，</w:t>
      </w:r>
      <w:r>
        <w:rPr>
          <w:rFonts w:eastAsia="仿宋" w:cs="Times New Roman"/>
          <w:szCs w:val="24"/>
          <w:highlight w:val="none"/>
        </w:rPr>
        <w:t>installation and connection of instruments and meters, equipment</w:t>
      </w:r>
      <w:r>
        <w:rPr>
          <w:rFonts w:hint="eastAsia" w:eastAsia="仿宋" w:cs="Times New Roman"/>
          <w:szCs w:val="24"/>
          <w:highlight w:val="none"/>
          <w:lang w:val="en-US" w:eastAsia="zh-CN"/>
        </w:rPr>
        <w:t>/plant</w:t>
      </w:r>
      <w:r>
        <w:rPr>
          <w:rFonts w:eastAsia="仿宋" w:cs="Times New Roman"/>
          <w:szCs w:val="24"/>
          <w:highlight w:val="none"/>
        </w:rPr>
        <w:t xml:space="preserve"> foundation</w:t>
      </w:r>
      <w:r>
        <w:rPr>
          <w:rFonts w:hint="eastAsia" w:eastAsia="仿宋" w:cs="Times New Roman"/>
          <w:szCs w:val="24"/>
          <w:highlight w:val="none"/>
          <w:lang w:val="en-US" w:eastAsia="zh-CN"/>
        </w:rPr>
        <w:t xml:space="preserve"> construction</w:t>
      </w:r>
      <w:r>
        <w:rPr>
          <w:rFonts w:eastAsia="仿宋" w:cs="Times New Roman"/>
          <w:szCs w:val="24"/>
          <w:highlight w:val="none"/>
        </w:rPr>
        <w:t>, testing</w:t>
      </w:r>
      <w:r>
        <w:rPr>
          <w:rFonts w:hint="eastAsia" w:eastAsia="仿宋" w:cs="Times New Roman"/>
          <w:szCs w:val="24"/>
          <w:highlight w:val="none"/>
          <w:lang w:val="en-US" w:eastAsia="zh-CN"/>
        </w:rPr>
        <w:t xml:space="preserve"> and inspection</w:t>
      </w:r>
      <w:r>
        <w:rPr>
          <w:rFonts w:eastAsia="仿宋" w:cs="Times New Roman"/>
          <w:szCs w:val="24"/>
          <w:highlight w:val="none"/>
        </w:rPr>
        <w:t xml:space="preserve">, procurement and transportation and storage of </w:t>
      </w:r>
      <w:r>
        <w:rPr>
          <w:rFonts w:hint="eastAsia" w:eastAsia="仿宋" w:cs="Times New Roman"/>
          <w:szCs w:val="24"/>
          <w:highlight w:val="none"/>
          <w:lang w:val="en-US" w:eastAsia="zh-CN"/>
        </w:rPr>
        <w:t>P</w:t>
      </w:r>
      <w:r>
        <w:rPr>
          <w:rFonts w:eastAsia="仿宋" w:cs="Times New Roman"/>
          <w:szCs w:val="24"/>
          <w:highlight w:val="none"/>
        </w:rPr>
        <w:t>arty B suppl</w:t>
      </w:r>
      <w:r>
        <w:rPr>
          <w:rFonts w:hint="eastAsia" w:eastAsia="仿宋" w:cs="Times New Roman"/>
          <w:szCs w:val="24"/>
          <w:highlight w:val="none"/>
          <w:lang w:val="en-US" w:eastAsia="zh-CN"/>
        </w:rPr>
        <w:t>ied</w:t>
      </w:r>
      <w:r>
        <w:rPr>
          <w:rFonts w:eastAsia="仿宋" w:cs="Times New Roman"/>
          <w:szCs w:val="24"/>
          <w:highlight w:val="none"/>
        </w:rPr>
        <w:t xml:space="preserve"> materials</w:t>
      </w:r>
      <w:r>
        <w:rPr>
          <w:rFonts w:hint="eastAsia" w:eastAsia="仿宋" w:cs="Times New Roman"/>
          <w:szCs w:val="24"/>
          <w:highlight w:val="none"/>
          <w:lang w:val="en-US" w:eastAsia="zh-CN"/>
        </w:rPr>
        <w:t xml:space="preserve"> and equipment</w:t>
      </w:r>
      <w:r>
        <w:rPr>
          <w:rFonts w:eastAsia="仿宋" w:cs="Times New Roman"/>
          <w:szCs w:val="24"/>
          <w:highlight w:val="none"/>
        </w:rPr>
        <w:t xml:space="preserve">, unloading and storage and secondary transportation of </w:t>
      </w:r>
      <w:r>
        <w:rPr>
          <w:rFonts w:hint="eastAsia" w:eastAsia="仿宋" w:cs="Times New Roman"/>
          <w:szCs w:val="24"/>
          <w:highlight w:val="none"/>
          <w:lang w:val="en-US" w:eastAsia="zh-CN"/>
        </w:rPr>
        <w:t>P</w:t>
      </w:r>
      <w:r>
        <w:rPr>
          <w:rFonts w:eastAsia="仿宋" w:cs="Times New Roman"/>
          <w:szCs w:val="24"/>
          <w:highlight w:val="none"/>
        </w:rPr>
        <w:t>arty A suppl</w:t>
      </w:r>
      <w:r>
        <w:rPr>
          <w:rFonts w:hint="eastAsia" w:eastAsia="仿宋" w:cs="Times New Roman"/>
          <w:szCs w:val="24"/>
          <w:highlight w:val="none"/>
          <w:lang w:val="en-US" w:eastAsia="zh-CN"/>
        </w:rPr>
        <w:t>ied</w:t>
      </w:r>
      <w:r>
        <w:rPr>
          <w:rFonts w:eastAsia="仿宋" w:cs="Times New Roman"/>
          <w:szCs w:val="24"/>
          <w:highlight w:val="none"/>
        </w:rPr>
        <w:t xml:space="preserve"> materials, surplus materials </w:t>
      </w:r>
      <w:r>
        <w:rPr>
          <w:rFonts w:hint="eastAsia" w:eastAsia="仿宋" w:cs="Times New Roman"/>
          <w:szCs w:val="24"/>
          <w:highlight w:val="none"/>
          <w:lang w:val="en-US" w:eastAsia="zh-CN"/>
        </w:rPr>
        <w:t>being</w:t>
      </w:r>
      <w:r>
        <w:rPr>
          <w:rFonts w:eastAsia="仿宋" w:cs="Times New Roman"/>
          <w:szCs w:val="24"/>
          <w:highlight w:val="none"/>
        </w:rPr>
        <w:t xml:space="preserve"> returned to the warehouse, commissioning cooperation, </w:t>
      </w:r>
      <w:r>
        <w:rPr>
          <w:rFonts w:hint="eastAsia" w:eastAsia="仿宋" w:cs="Times New Roman"/>
          <w:szCs w:val="24"/>
          <w:highlight w:val="none"/>
          <w:lang w:val="en-US" w:eastAsia="zh-CN"/>
        </w:rPr>
        <w:t>d</w:t>
      </w:r>
      <w:r>
        <w:rPr>
          <w:rFonts w:eastAsia="仿宋" w:cs="Times New Roman"/>
          <w:szCs w:val="24"/>
          <w:highlight w:val="none"/>
        </w:rPr>
        <w:t>aily cleaning and protection of equipment</w:t>
      </w:r>
      <w:r>
        <w:rPr>
          <w:rFonts w:hint="eastAsia" w:eastAsia="仿宋" w:cs="Times New Roman"/>
          <w:szCs w:val="24"/>
          <w:highlight w:val="none"/>
          <w:lang w:val="en-US" w:eastAsia="zh-CN"/>
        </w:rPr>
        <w:t>/plant</w:t>
      </w:r>
      <w:r>
        <w:rPr>
          <w:rFonts w:eastAsia="仿宋" w:cs="Times New Roman"/>
          <w:szCs w:val="24"/>
          <w:highlight w:val="none"/>
        </w:rPr>
        <w:t xml:space="preserve"> before</w:t>
      </w:r>
      <w:r>
        <w:rPr>
          <w:rFonts w:hint="eastAsia" w:eastAsia="仿宋" w:cs="Times New Roman"/>
          <w:szCs w:val="24"/>
          <w:highlight w:val="none"/>
          <w:lang w:val="en-US" w:eastAsia="zh-CN"/>
        </w:rPr>
        <w:t xml:space="preserve"> T</w:t>
      </w:r>
      <w:r>
        <w:rPr>
          <w:rFonts w:hint="eastAsia" w:eastAsia="仿宋" w:cs="Times New Roman"/>
          <w:szCs w:val="24"/>
          <w:highlight w:val="none"/>
          <w:lang w:eastAsia="zh-CN"/>
        </w:rPr>
        <w:t xml:space="preserve">ake </w:t>
      </w:r>
      <w:r>
        <w:rPr>
          <w:rFonts w:hint="eastAsia" w:eastAsia="仿宋" w:cs="Times New Roman"/>
          <w:szCs w:val="24"/>
          <w:highlight w:val="none"/>
          <w:lang w:val="en-US" w:eastAsia="zh-CN"/>
        </w:rPr>
        <w:t>O</w:t>
      </w:r>
      <w:r>
        <w:rPr>
          <w:rFonts w:hint="eastAsia" w:eastAsia="仿宋" w:cs="Times New Roman"/>
          <w:szCs w:val="24"/>
          <w:highlight w:val="none"/>
          <w:lang w:eastAsia="zh-CN"/>
        </w:rPr>
        <w:t>ver</w:t>
      </w:r>
      <w:r>
        <w:rPr>
          <w:rFonts w:eastAsia="仿宋" w:cs="Times New Roman"/>
          <w:szCs w:val="24"/>
          <w:highlight w:val="none"/>
        </w:rPr>
        <w:t xml:space="preserve">, elimination of defects during the warranty period, assistance </w:t>
      </w:r>
      <w:r>
        <w:rPr>
          <w:rFonts w:hint="eastAsia" w:eastAsia="仿宋" w:cs="Times New Roman"/>
          <w:szCs w:val="24"/>
          <w:highlight w:val="none"/>
          <w:lang w:val="en-US" w:eastAsia="zh-CN"/>
        </w:rPr>
        <w:t>in</w:t>
      </w:r>
      <w:r>
        <w:rPr>
          <w:rFonts w:eastAsia="仿宋" w:cs="Times New Roman"/>
          <w:szCs w:val="24"/>
          <w:highlight w:val="none"/>
        </w:rPr>
        <w:t xml:space="preserve"> </w:t>
      </w:r>
      <w:r>
        <w:rPr>
          <w:rFonts w:hint="eastAsia" w:eastAsia="仿宋" w:cs="Times New Roman"/>
          <w:szCs w:val="24"/>
          <w:highlight w:val="none"/>
          <w:lang w:val="en-US" w:eastAsia="zh-CN"/>
        </w:rPr>
        <w:t>a</w:t>
      </w:r>
      <w:r>
        <w:rPr>
          <w:rFonts w:hint="eastAsia" w:eastAsia="仿宋" w:cs="Times New Roman"/>
          <w:szCs w:val="24"/>
          <w:highlight w:val="none"/>
        </w:rPr>
        <w:t>pplication for Excellence</w:t>
      </w:r>
      <w:r>
        <w:rPr>
          <w:rFonts w:hint="eastAsia" w:eastAsia="仿宋" w:cs="Times New Roman"/>
          <w:szCs w:val="24"/>
          <w:highlight w:val="none"/>
          <w:lang w:val="en-US" w:eastAsia="zh-CN"/>
        </w:rPr>
        <w:t xml:space="preserve"> </w:t>
      </w:r>
      <w:r>
        <w:rPr>
          <w:rFonts w:hint="eastAsia" w:eastAsia="仿宋" w:cs="Times New Roman"/>
          <w:szCs w:val="24"/>
          <w:highlight w:val="none"/>
        </w:rPr>
        <w:t>Project</w:t>
      </w:r>
      <w:r>
        <w:rPr>
          <w:rFonts w:hint="eastAsia" w:eastAsia="仿宋" w:cs="Times New Roman"/>
          <w:szCs w:val="24"/>
          <w:highlight w:val="none"/>
          <w:lang w:val="en-US" w:eastAsia="zh-CN"/>
        </w:rPr>
        <w:t xml:space="preserve"> </w:t>
      </w:r>
      <w:r>
        <w:rPr>
          <w:rFonts w:hint="eastAsia" w:eastAsia="仿宋" w:cs="Times New Roman"/>
          <w:szCs w:val="24"/>
          <w:highlight w:val="none"/>
        </w:rPr>
        <w:t>Award</w:t>
      </w:r>
      <w:r>
        <w:rPr>
          <w:rFonts w:eastAsia="仿宋" w:cs="Times New Roman"/>
          <w:szCs w:val="24"/>
          <w:highlight w:val="none"/>
        </w:rPr>
        <w:t>(if any) .etc.</w:t>
      </w:r>
    </w:p>
    <w:p>
      <w:pPr>
        <w:spacing w:before="81" w:beforeLines="25" w:after="81" w:afterLines="25" w:line="360" w:lineRule="auto"/>
        <w:ind w:left="0" w:leftChars="0" w:firstLine="480" w:firstLineChars="200"/>
        <w:rPr>
          <w:rFonts w:hint="eastAsia" w:eastAsia="仿宋" w:cs="Times New Roman"/>
          <w:szCs w:val="24"/>
          <w:highlight w:val="none"/>
        </w:rPr>
      </w:pPr>
      <w:r>
        <w:rPr>
          <w:rFonts w:eastAsia="仿宋" w:cs="Times New Roman"/>
          <w:szCs w:val="24"/>
          <w:highlight w:val="none"/>
        </w:rPr>
        <w:t>甲供材料</w:t>
      </w:r>
      <w:r>
        <w:rPr>
          <w:rFonts w:hint="eastAsia" w:eastAsia="仿宋" w:cs="Times New Roman"/>
          <w:szCs w:val="24"/>
          <w:highlight w:val="none"/>
        </w:rPr>
        <w:t>详见附件B-2甲供材料设备计划</w:t>
      </w:r>
      <w:r>
        <w:rPr>
          <w:rFonts w:eastAsia="仿宋" w:cs="Times New Roman"/>
          <w:szCs w:val="24"/>
          <w:highlight w:val="none"/>
        </w:rPr>
        <w:t>，</w:t>
      </w:r>
      <w:r>
        <w:rPr>
          <w:rFonts w:hint="eastAsia" w:eastAsia="仿宋" w:cs="Times New Roman"/>
          <w:szCs w:val="24"/>
          <w:highlight w:val="none"/>
        </w:rPr>
        <w:t>其余材料均由乙方提供。</w:t>
      </w:r>
      <w:r>
        <w:rPr>
          <w:rFonts w:eastAsia="仿宋" w:cs="Times New Roman"/>
          <w:szCs w:val="24"/>
          <w:highlight w:val="none"/>
        </w:rPr>
        <w:t>乙供包括但不限于</w:t>
      </w:r>
      <w:r>
        <w:rPr>
          <w:rFonts w:hint="eastAsia" w:eastAsia="仿宋" w:cs="Times New Roman"/>
          <w:szCs w:val="24"/>
          <w:highlight w:val="none"/>
        </w:rPr>
        <w:t xml:space="preserve">： </w:t>
      </w:r>
      <w:r>
        <w:rPr>
          <w:rFonts w:eastAsia="仿宋" w:cs="Times New Roman"/>
          <w:szCs w:val="24"/>
          <w:highlight w:val="none"/>
        </w:rPr>
        <w:t>如</w:t>
      </w:r>
      <w:r>
        <w:rPr>
          <w:rFonts w:hint="eastAsia" w:eastAsia="仿宋" w:cs="Times New Roman"/>
          <w:szCs w:val="24"/>
          <w:highlight w:val="none"/>
        </w:rPr>
        <w:t>电缆辅材、建筑材料</w:t>
      </w:r>
      <w:r>
        <w:rPr>
          <w:rFonts w:eastAsia="仿宋" w:cs="Times New Roman"/>
          <w:szCs w:val="24"/>
          <w:highlight w:val="none"/>
        </w:rPr>
        <w:t>等</w:t>
      </w:r>
      <w:r>
        <w:rPr>
          <w:rFonts w:hint="eastAsia" w:eastAsia="仿宋" w:cs="Times New Roman"/>
          <w:szCs w:val="24"/>
          <w:highlight w:val="none"/>
        </w:rPr>
        <w:t>。</w:t>
      </w:r>
    </w:p>
    <w:p>
      <w:p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 xml:space="preserve">Please refer to Appendix B-2 [Delivery Plan of </w:t>
      </w:r>
      <w:r>
        <w:rPr>
          <w:rFonts w:hint="eastAsia" w:eastAsia="仿宋" w:cs="Times New Roman"/>
          <w:szCs w:val="24"/>
          <w:highlight w:val="none"/>
          <w:lang w:val="en-US" w:eastAsia="zh-CN"/>
        </w:rPr>
        <w:t>Plant,</w:t>
      </w:r>
      <w:bookmarkStart w:id="107" w:name="OLE_LINK46"/>
      <w:r>
        <w:rPr>
          <w:rFonts w:hint="eastAsia" w:eastAsia="仿宋" w:cs="Times New Roman"/>
          <w:szCs w:val="24"/>
          <w:highlight w:val="none"/>
          <w:lang w:val="en-US" w:eastAsia="zh-CN"/>
        </w:rPr>
        <w:t xml:space="preserve"> Equipment </w:t>
      </w:r>
      <w:bookmarkEnd w:id="107"/>
      <w:r>
        <w:rPr>
          <w:rFonts w:hint="eastAsia" w:eastAsia="仿宋" w:cs="Times New Roman"/>
          <w:szCs w:val="24"/>
          <w:highlight w:val="none"/>
        </w:rPr>
        <w:t>and Materials by Party A]for details of the materials and plants</w:t>
      </w:r>
      <w:r>
        <w:rPr>
          <w:rFonts w:hint="eastAsia" w:eastAsia="仿宋" w:cs="Times New Roman"/>
          <w:szCs w:val="24"/>
          <w:highlight w:val="none"/>
          <w:lang w:val="en-US" w:eastAsia="zh-CN"/>
        </w:rPr>
        <w:t>(equipment)</w:t>
      </w:r>
      <w:r>
        <w:rPr>
          <w:rFonts w:hint="eastAsia" w:eastAsia="仿宋" w:cs="Times New Roman"/>
          <w:szCs w:val="24"/>
          <w:highlight w:val="none"/>
        </w:rPr>
        <w:t xml:space="preserve"> supplied by Party A，The rest material and plants shall be provided by Party B，Party B supply includes but is not limited to：such as,</w:t>
      </w:r>
      <w:r>
        <w:rPr>
          <w:rFonts w:eastAsia="仿宋" w:cs="Times New Roman"/>
          <w:szCs w:val="24"/>
          <w:highlight w:val="none"/>
        </w:rPr>
        <w:t xml:space="preserve"> c</w:t>
      </w:r>
      <w:r>
        <w:rPr>
          <w:rFonts w:hint="eastAsia" w:eastAsia="仿宋" w:cs="Times New Roman"/>
          <w:szCs w:val="24"/>
          <w:highlight w:val="none"/>
        </w:rPr>
        <w:t>able auxiliary materials,</w:t>
      </w:r>
      <w:r>
        <w:rPr>
          <w:rFonts w:eastAsia="仿宋" w:cs="Times New Roman"/>
          <w:szCs w:val="24"/>
          <w:highlight w:val="none"/>
        </w:rPr>
        <w:t xml:space="preserve"> </w:t>
      </w:r>
      <w:r>
        <w:rPr>
          <w:rFonts w:hint="eastAsia" w:eastAsia="仿宋" w:cs="Times New Roman"/>
          <w:szCs w:val="24"/>
          <w:highlight w:val="none"/>
        </w:rPr>
        <w:t>civil materials,</w:t>
      </w:r>
      <w:r>
        <w:rPr>
          <w:rFonts w:eastAsia="仿宋" w:cs="Times New Roman"/>
          <w:szCs w:val="24"/>
          <w:highlight w:val="none"/>
        </w:rPr>
        <w:t xml:space="preserve"> </w:t>
      </w:r>
      <w:r>
        <w:rPr>
          <w:rFonts w:hint="eastAsia" w:eastAsia="仿宋" w:cs="Times New Roman"/>
          <w:szCs w:val="24"/>
          <w:highlight w:val="none"/>
        </w:rPr>
        <w:t>etc.</w:t>
      </w:r>
    </w:p>
    <w:p>
      <w:pPr>
        <w:pStyle w:val="5"/>
        <w:spacing w:before="81" w:beforeLines="25" w:after="81" w:afterLines="25" w:line="360" w:lineRule="auto"/>
        <w:ind w:left="191" w:hanging="241" w:firstLineChars="0"/>
        <w:jc w:val="both"/>
        <w:outlineLvl w:val="1"/>
        <w:rPr>
          <w:rFonts w:cs="Times New Roman"/>
        </w:rPr>
      </w:pPr>
      <w:r>
        <w:rPr>
          <w:rFonts w:hint="eastAsia" w:cs="Times New Roman"/>
        </w:rPr>
        <w:t xml:space="preserve"> </w:t>
      </w:r>
      <w:bookmarkStart w:id="108" w:name="_Toc5763"/>
      <w:bookmarkStart w:id="109" w:name="_Toc32581"/>
      <w:bookmarkStart w:id="110" w:name="_Toc9920"/>
      <w:bookmarkStart w:id="111" w:name="_Toc122733825"/>
      <w:bookmarkStart w:id="112" w:name="_Toc27793"/>
      <w:r>
        <w:rPr>
          <w:rFonts w:hint="eastAsia" w:cs="Times New Roman"/>
        </w:rPr>
        <w:t>建筑工程</w:t>
      </w:r>
      <w:bookmarkEnd w:id="108"/>
      <w:r>
        <w:rPr>
          <w:rFonts w:hint="eastAsia" w:cs="Times New Roman"/>
        </w:rPr>
        <w:t>civil work</w:t>
      </w:r>
      <w:bookmarkEnd w:id="109"/>
      <w:bookmarkEnd w:id="110"/>
      <w:bookmarkEnd w:id="111"/>
      <w:bookmarkEnd w:id="112"/>
      <w:r>
        <w:rPr>
          <w:rFonts w:hint="eastAsia" w:cs="Times New Roman"/>
        </w:rPr>
        <w:t xml:space="preserve"> </w:t>
      </w:r>
    </w:p>
    <w:p>
      <w:pPr>
        <w:adjustRightInd w:val="0"/>
        <w:spacing w:line="360" w:lineRule="auto"/>
        <w:ind w:left="0" w:leftChars="0" w:firstLine="480" w:firstLineChars="200"/>
        <w:contextualSpacing/>
        <w:rPr>
          <w:rFonts w:hint="eastAsia" w:eastAsia="仿宋" w:cs="Times New Roman"/>
          <w:snapToGrid w:val="0"/>
          <w:szCs w:val="24"/>
          <w:highlight w:val="none"/>
        </w:rPr>
      </w:pPr>
      <w:r>
        <w:rPr>
          <w:rFonts w:hint="eastAsia" w:eastAsia="仿宋" w:cs="Times New Roman"/>
          <w:snapToGrid w:val="0"/>
          <w:szCs w:val="24"/>
          <w:highlight w:val="none"/>
        </w:rPr>
        <w:t>现场测量Site Survey : 厂区一级控制网及坐标点由甲方提供,乙方负责本标段的测量方案</w:t>
      </w:r>
      <w:r>
        <w:rPr>
          <w:rFonts w:hint="eastAsia" w:eastAsia="仿宋" w:cs="Times New Roman"/>
          <w:szCs w:val="24"/>
          <w:highlight w:val="none"/>
        </w:rPr>
        <w:t>；</w:t>
      </w:r>
      <w:r>
        <w:rPr>
          <w:rFonts w:hint="eastAsia" w:eastAsia="仿宋" w:cs="Times New Roman"/>
          <w:snapToGrid w:val="0"/>
          <w:szCs w:val="24"/>
          <w:highlight w:val="none"/>
        </w:rPr>
        <w:t>次级控制网建立并上交成果报告</w:t>
      </w:r>
      <w:r>
        <w:rPr>
          <w:rFonts w:hint="eastAsia" w:eastAsia="仿宋" w:cs="Times New Roman"/>
          <w:szCs w:val="24"/>
          <w:highlight w:val="none"/>
        </w:rPr>
        <w:t>；</w:t>
      </w:r>
      <w:r>
        <w:rPr>
          <w:rFonts w:hint="eastAsia" w:eastAsia="仿宋" w:cs="Times New Roman"/>
          <w:snapToGrid w:val="0"/>
          <w:szCs w:val="24"/>
          <w:highlight w:val="none"/>
        </w:rPr>
        <w:t>定期复核控制网坐标及高程</w:t>
      </w:r>
      <w:r>
        <w:rPr>
          <w:rFonts w:hint="eastAsia" w:eastAsia="仿宋" w:cs="Times New Roman"/>
          <w:szCs w:val="24"/>
          <w:highlight w:val="none"/>
        </w:rPr>
        <w:t>；</w:t>
      </w:r>
      <w:r>
        <w:rPr>
          <w:rFonts w:hint="eastAsia" w:eastAsia="仿宋" w:cs="Times New Roman"/>
          <w:snapToGrid w:val="0"/>
          <w:szCs w:val="24"/>
          <w:highlight w:val="none"/>
        </w:rPr>
        <w:t>施工过程中的定位放样</w:t>
      </w:r>
      <w:r>
        <w:rPr>
          <w:rFonts w:hint="eastAsia" w:eastAsia="仿宋" w:cs="Times New Roman"/>
          <w:szCs w:val="24"/>
          <w:highlight w:val="none"/>
        </w:rPr>
        <w:t>；</w:t>
      </w:r>
      <w:r>
        <w:rPr>
          <w:rFonts w:hint="eastAsia" w:eastAsia="仿宋" w:cs="Times New Roman"/>
          <w:snapToGrid w:val="0"/>
          <w:szCs w:val="24"/>
          <w:highlight w:val="none"/>
        </w:rPr>
        <w:t>数据采集和整理</w:t>
      </w:r>
      <w:r>
        <w:rPr>
          <w:rFonts w:hint="eastAsia" w:eastAsia="仿宋" w:cs="Times New Roman"/>
          <w:szCs w:val="24"/>
          <w:highlight w:val="none"/>
        </w:rPr>
        <w:t>；</w:t>
      </w:r>
      <w:r>
        <w:rPr>
          <w:rFonts w:hint="eastAsia" w:eastAsia="仿宋" w:cs="Times New Roman"/>
          <w:snapToGrid w:val="0"/>
          <w:szCs w:val="24"/>
          <w:highlight w:val="none"/>
        </w:rPr>
        <w:t>高程控制</w:t>
      </w:r>
      <w:r>
        <w:rPr>
          <w:rFonts w:hint="eastAsia" w:eastAsia="仿宋" w:cs="Times New Roman"/>
          <w:szCs w:val="24"/>
          <w:highlight w:val="none"/>
        </w:rPr>
        <w:t>；</w:t>
      </w:r>
      <w:r>
        <w:rPr>
          <w:rFonts w:hint="eastAsia" w:eastAsia="仿宋" w:cs="Times New Roman"/>
          <w:snapToGrid w:val="0"/>
          <w:szCs w:val="24"/>
          <w:highlight w:val="none"/>
        </w:rPr>
        <w:t>配合甲方进行复测</w:t>
      </w:r>
      <w:r>
        <w:rPr>
          <w:rFonts w:hint="eastAsia" w:eastAsia="仿宋" w:cs="Times New Roman"/>
          <w:szCs w:val="24"/>
          <w:highlight w:val="none"/>
        </w:rPr>
        <w:t>；</w:t>
      </w:r>
      <w:r>
        <w:rPr>
          <w:rFonts w:hint="eastAsia" w:eastAsia="仿宋" w:cs="Times New Roman"/>
          <w:snapToGrid w:val="0"/>
          <w:szCs w:val="24"/>
          <w:highlight w:val="none"/>
        </w:rPr>
        <w:t>测量仪器及测量人员的配备等。</w:t>
      </w:r>
    </w:p>
    <w:p>
      <w:pPr>
        <w:adjustRightInd w:val="0"/>
        <w:spacing w:line="360" w:lineRule="auto"/>
        <w:ind w:left="0" w:leftChars="0" w:firstLine="480" w:firstLineChars="200"/>
        <w:contextualSpacing/>
        <w:rPr>
          <w:rFonts w:eastAsia="仿宋" w:cs="Times New Roman"/>
          <w:snapToGrid w:val="0"/>
          <w:szCs w:val="24"/>
          <w:highlight w:val="none"/>
        </w:rPr>
      </w:pPr>
      <w:r>
        <w:rPr>
          <w:rFonts w:hint="eastAsia" w:eastAsia="仿宋" w:cs="Times New Roman"/>
          <w:snapToGrid w:val="0"/>
          <w:szCs w:val="24"/>
          <w:highlight w:val="none"/>
        </w:rPr>
        <w:t xml:space="preserve">Primary measurement control network and the </w:t>
      </w:r>
      <w:r>
        <w:rPr>
          <w:rFonts w:hint="eastAsia" w:eastAsia="仿宋" w:cs="Times New Roman"/>
          <w:snapToGrid w:val="0"/>
          <w:color w:val="000000" w:themeColor="text1"/>
          <w:szCs w:val="24"/>
          <w:highlight w:val="none"/>
          <w14:textFill>
            <w14:solidFill>
              <w14:schemeClr w14:val="tx1"/>
            </w14:solidFill>
          </w14:textFill>
        </w:rPr>
        <w:t xml:space="preserve">benchmark </w:t>
      </w:r>
      <w:r>
        <w:rPr>
          <w:rFonts w:hint="eastAsia" w:eastAsia="仿宋" w:cs="Times New Roman"/>
          <w:snapToGrid w:val="0"/>
          <w:szCs w:val="24"/>
          <w:highlight w:val="none"/>
        </w:rPr>
        <w:t>of Plant shall be provided by Party A, Party B shall be responsible for measurement method, build secondary control network and submit results report, periodically check the coordinates and elevations of the control network, positioning and setting during the construction process, data collection and sorting, elevation control, cooperate with Party A repetition measurement, provision of measuring instruments and measuring personnel.</w:t>
      </w:r>
    </w:p>
    <w:p>
      <w:pPr>
        <w:widowControl/>
        <w:spacing w:before="0" w:after="0" w:line="360" w:lineRule="auto"/>
        <w:ind w:left="0" w:leftChars="0" w:firstLine="480" w:firstLineChars="200"/>
        <w:jc w:val="both"/>
        <w:rPr>
          <w:rFonts w:hint="eastAsia" w:eastAsia="仿宋" w:cs="Times New Roman"/>
          <w:snapToGrid w:val="0"/>
          <w:szCs w:val="24"/>
          <w:highlight w:val="none"/>
        </w:rPr>
      </w:pPr>
      <w:r>
        <w:rPr>
          <w:rFonts w:hint="eastAsia" w:eastAsia="仿宋" w:cs="Times New Roman"/>
          <w:snapToGrid w:val="0"/>
          <w:szCs w:val="24"/>
          <w:highlight w:val="none"/>
        </w:rPr>
        <w:t>土方开挖包括但不限于：地表清理</w:t>
      </w:r>
      <w:r>
        <w:rPr>
          <w:rFonts w:hint="eastAsia" w:eastAsia="仿宋" w:cs="Times New Roman"/>
          <w:szCs w:val="24"/>
          <w:highlight w:val="none"/>
        </w:rPr>
        <w:t>；</w:t>
      </w:r>
      <w:r>
        <w:rPr>
          <w:rFonts w:hint="eastAsia" w:eastAsia="仿宋" w:cs="Times New Roman"/>
          <w:snapToGrid w:val="0"/>
          <w:szCs w:val="24"/>
          <w:highlight w:val="none"/>
        </w:rPr>
        <w:t>降水排水施工</w:t>
      </w:r>
      <w:bookmarkStart w:id="113" w:name="OLE_LINK184"/>
      <w:r>
        <w:rPr>
          <w:rFonts w:hint="eastAsia" w:eastAsia="仿宋" w:cs="Times New Roman"/>
          <w:szCs w:val="24"/>
          <w:highlight w:val="none"/>
        </w:rPr>
        <w:t>；</w:t>
      </w:r>
      <w:bookmarkEnd w:id="113"/>
      <w:r>
        <w:rPr>
          <w:rFonts w:hint="eastAsia" w:eastAsia="仿宋" w:cs="Times New Roman"/>
          <w:snapToGrid w:val="0"/>
          <w:szCs w:val="24"/>
          <w:highlight w:val="none"/>
        </w:rPr>
        <w:t>开挖</w:t>
      </w:r>
      <w:r>
        <w:rPr>
          <w:rFonts w:hint="eastAsia" w:eastAsia="仿宋" w:cs="Times New Roman"/>
          <w:szCs w:val="24"/>
          <w:highlight w:val="none"/>
        </w:rPr>
        <w:t>；</w:t>
      </w:r>
      <w:r>
        <w:rPr>
          <w:rFonts w:hint="eastAsia" w:eastAsia="仿宋" w:cs="Times New Roman"/>
          <w:snapToGrid w:val="0"/>
          <w:szCs w:val="24"/>
          <w:highlight w:val="none"/>
        </w:rPr>
        <w:t>场地平整</w:t>
      </w:r>
      <w:bookmarkStart w:id="114" w:name="OLE_LINK102"/>
      <w:r>
        <w:rPr>
          <w:rFonts w:hint="eastAsia" w:eastAsia="仿宋" w:cs="Times New Roman"/>
          <w:szCs w:val="24"/>
          <w:highlight w:val="none"/>
        </w:rPr>
        <w:t>；</w:t>
      </w:r>
      <w:r>
        <w:rPr>
          <w:rFonts w:hint="eastAsia" w:eastAsia="仿宋" w:cs="Times New Roman"/>
          <w:snapToGrid w:val="0"/>
          <w:szCs w:val="24"/>
          <w:highlight w:val="none"/>
        </w:rPr>
        <w:t>电缆沟、电缆井开挖；基础开挖；沙、石料运输及存储</w:t>
      </w:r>
      <w:bookmarkEnd w:id="114"/>
      <w:r>
        <w:rPr>
          <w:rFonts w:hint="eastAsia" w:eastAsia="仿宋" w:cs="Times New Roman"/>
          <w:szCs w:val="24"/>
          <w:highlight w:val="none"/>
        </w:rPr>
        <w:t>；</w:t>
      </w:r>
      <w:r>
        <w:rPr>
          <w:rFonts w:hint="eastAsia" w:eastAsia="仿宋" w:cs="Times New Roman"/>
          <w:snapToGrid w:val="0"/>
          <w:szCs w:val="24"/>
          <w:highlight w:val="none"/>
        </w:rPr>
        <w:t>弃土场开挖及平整（甲方提供弃土地点由乙方负责对其进行开挖和平整）</w:t>
      </w:r>
      <w:r>
        <w:rPr>
          <w:rFonts w:hint="eastAsia" w:eastAsia="仿宋" w:cs="Times New Roman"/>
          <w:szCs w:val="24"/>
          <w:highlight w:val="none"/>
        </w:rPr>
        <w:t>；</w:t>
      </w:r>
      <w:r>
        <w:rPr>
          <w:rFonts w:hint="eastAsia" w:eastAsia="仿宋" w:cs="Times New Roman"/>
          <w:snapToGrid w:val="0"/>
          <w:szCs w:val="24"/>
          <w:highlight w:val="none"/>
        </w:rPr>
        <w:t>边坡防护</w:t>
      </w:r>
      <w:r>
        <w:rPr>
          <w:rFonts w:hint="eastAsia" w:eastAsia="仿宋" w:cs="Times New Roman"/>
          <w:szCs w:val="24"/>
          <w:highlight w:val="none"/>
        </w:rPr>
        <w:t>；</w:t>
      </w:r>
      <w:r>
        <w:rPr>
          <w:rFonts w:hint="eastAsia" w:eastAsia="仿宋" w:cs="Times New Roman"/>
          <w:snapToGrid w:val="0"/>
          <w:szCs w:val="24"/>
          <w:highlight w:val="none"/>
        </w:rPr>
        <w:t>已有地下管线的保护</w:t>
      </w:r>
      <w:r>
        <w:rPr>
          <w:rFonts w:hint="eastAsia" w:eastAsia="仿宋" w:cs="Times New Roman"/>
          <w:szCs w:val="24"/>
          <w:highlight w:val="none"/>
        </w:rPr>
        <w:t>；</w:t>
      </w:r>
      <w:r>
        <w:rPr>
          <w:rFonts w:hint="eastAsia" w:eastAsia="仿宋" w:cs="Times New Roman"/>
          <w:snapToGrid w:val="0"/>
          <w:szCs w:val="24"/>
          <w:highlight w:val="none"/>
        </w:rPr>
        <w:t>区域围护</w:t>
      </w:r>
      <w:bookmarkStart w:id="115" w:name="OLE_LINK116"/>
      <w:r>
        <w:rPr>
          <w:rFonts w:hint="eastAsia" w:eastAsia="仿宋" w:cs="Times New Roman"/>
          <w:szCs w:val="24"/>
          <w:highlight w:val="none"/>
        </w:rPr>
        <w:t>；</w:t>
      </w:r>
      <w:bookmarkEnd w:id="115"/>
      <w:r>
        <w:rPr>
          <w:rFonts w:hint="eastAsia" w:eastAsia="仿宋" w:cs="Times New Roman"/>
          <w:snapToGrid w:val="0"/>
          <w:szCs w:val="24"/>
          <w:highlight w:val="none"/>
        </w:rPr>
        <w:t>文明施工等。在土方开挖施工中因土方超挖所产生的费用由乙方承担，乙方应采取措施避免施工过程中对道路等非生产区域产生污染，并采取控制扬尘、降噪的措施。乙方负责标段范围内移交前的场地平整、杂物和余土等清理。</w:t>
      </w:r>
      <w:bookmarkStart w:id="116" w:name="OLE_LINK26"/>
    </w:p>
    <w:p>
      <w:pPr>
        <w:widowControl/>
        <w:spacing w:before="0" w:after="0" w:line="360" w:lineRule="auto"/>
        <w:ind w:left="0" w:leftChars="0" w:firstLine="480" w:firstLineChars="200"/>
        <w:jc w:val="both"/>
        <w:rPr>
          <w:rFonts w:eastAsia="仿宋" w:cs="Times New Roman"/>
          <w:snapToGrid w:val="0"/>
          <w:szCs w:val="24"/>
          <w:highlight w:val="none"/>
        </w:rPr>
      </w:pPr>
      <w:r>
        <w:rPr>
          <w:rFonts w:eastAsia="仿宋" w:cs="Times New Roman"/>
          <w:snapToGrid w:val="0"/>
          <w:szCs w:val="24"/>
          <w:highlight w:val="none"/>
        </w:rPr>
        <w:t xml:space="preserve">Earthwork excavation includes but is not limited to: site surface clearance, dewatering and drainage construction, excavation, site grading, excavation of cable trenches and cable pits, foundation excavation, transportation and stockpiling of sand and stone materials, excavation and grading of spoil disposal areas (the </w:t>
      </w:r>
      <w:r>
        <w:rPr>
          <w:rFonts w:hint="eastAsia" w:eastAsia="仿宋" w:cs="Times New Roman"/>
          <w:snapToGrid w:val="0"/>
          <w:szCs w:val="24"/>
          <w:highlight w:val="none"/>
        </w:rPr>
        <w:t>Part</w:t>
      </w:r>
      <w:r>
        <w:rPr>
          <w:rFonts w:hint="eastAsia" w:eastAsia="仿宋" w:cs="Times New Roman"/>
          <w:snapToGrid w:val="0"/>
          <w:szCs w:val="24"/>
          <w:highlight w:val="none"/>
          <w:lang w:val="en-US" w:eastAsia="zh-CN"/>
        </w:rPr>
        <w:t xml:space="preserve">y </w:t>
      </w:r>
      <w:r>
        <w:rPr>
          <w:rFonts w:hint="eastAsia" w:eastAsia="仿宋" w:cs="Times New Roman"/>
          <w:snapToGrid w:val="0"/>
          <w:szCs w:val="24"/>
          <w:highlight w:val="none"/>
        </w:rPr>
        <w:t>A</w:t>
      </w:r>
      <w:r>
        <w:rPr>
          <w:rFonts w:eastAsia="仿宋" w:cs="Times New Roman"/>
          <w:snapToGrid w:val="0"/>
          <w:szCs w:val="24"/>
          <w:highlight w:val="none"/>
        </w:rPr>
        <w:t xml:space="preserve"> shall designate spoil disposal sites, and the </w:t>
      </w:r>
      <w:r>
        <w:rPr>
          <w:rFonts w:hint="eastAsia" w:eastAsia="仿宋" w:cs="Times New Roman"/>
          <w:snapToGrid w:val="0"/>
          <w:szCs w:val="24"/>
          <w:highlight w:val="none"/>
        </w:rPr>
        <w:t>Part</w:t>
      </w:r>
      <w:r>
        <w:rPr>
          <w:rFonts w:hint="eastAsia" w:eastAsia="仿宋" w:cs="Times New Roman"/>
          <w:snapToGrid w:val="0"/>
          <w:szCs w:val="24"/>
          <w:highlight w:val="none"/>
          <w:lang w:val="en-US" w:eastAsia="zh-CN"/>
        </w:rPr>
        <w:t>y</w:t>
      </w:r>
      <w:r>
        <w:rPr>
          <w:rFonts w:hint="eastAsia" w:eastAsia="仿宋" w:cs="Times New Roman"/>
          <w:snapToGrid w:val="0"/>
          <w:szCs w:val="24"/>
          <w:highlight w:val="none"/>
        </w:rPr>
        <w:t xml:space="preserve"> B</w:t>
      </w:r>
      <w:r>
        <w:rPr>
          <w:rFonts w:eastAsia="仿宋" w:cs="Times New Roman"/>
          <w:snapToGrid w:val="0"/>
          <w:szCs w:val="24"/>
          <w:highlight w:val="none"/>
        </w:rPr>
        <w:t xml:space="preserve"> shall be responsible for the excavation and grading thereof), slope protection, protection of existing underground pipelines, regional enclosure works, civilized construction and other related works.All costs arising from over-excavation during earthwork construction shall be borne by the</w:t>
      </w:r>
      <w:r>
        <w:rPr>
          <w:rFonts w:hint="eastAsia" w:eastAsia="仿宋" w:cs="Times New Roman"/>
          <w:snapToGrid w:val="0"/>
          <w:szCs w:val="24"/>
          <w:highlight w:val="none"/>
        </w:rPr>
        <w:t xml:space="preserve"> Part</w:t>
      </w:r>
      <w:r>
        <w:rPr>
          <w:rFonts w:hint="eastAsia" w:eastAsia="仿宋" w:cs="Times New Roman"/>
          <w:snapToGrid w:val="0"/>
          <w:szCs w:val="24"/>
          <w:highlight w:val="none"/>
          <w:lang w:val="en-US" w:eastAsia="zh-CN"/>
        </w:rPr>
        <w:t>y</w:t>
      </w:r>
      <w:r>
        <w:rPr>
          <w:rFonts w:hint="eastAsia" w:eastAsia="仿宋" w:cs="Times New Roman"/>
          <w:snapToGrid w:val="0"/>
          <w:szCs w:val="24"/>
          <w:highlight w:val="none"/>
        </w:rPr>
        <w:t xml:space="preserve"> B</w:t>
      </w:r>
      <w:r>
        <w:rPr>
          <w:rFonts w:eastAsia="仿宋" w:cs="Times New Roman"/>
          <w:snapToGrid w:val="0"/>
          <w:szCs w:val="24"/>
          <w:highlight w:val="none"/>
        </w:rPr>
        <w:t xml:space="preserve">. The </w:t>
      </w:r>
      <w:r>
        <w:rPr>
          <w:rFonts w:hint="eastAsia" w:eastAsia="仿宋" w:cs="Times New Roman"/>
          <w:snapToGrid w:val="0"/>
          <w:szCs w:val="24"/>
          <w:highlight w:val="none"/>
        </w:rPr>
        <w:t>Part</w:t>
      </w:r>
      <w:r>
        <w:rPr>
          <w:rFonts w:hint="eastAsia" w:eastAsia="仿宋" w:cs="Times New Roman"/>
          <w:snapToGrid w:val="0"/>
          <w:szCs w:val="24"/>
          <w:highlight w:val="none"/>
          <w:lang w:val="en-US" w:eastAsia="zh-CN"/>
        </w:rPr>
        <w:t>y</w:t>
      </w:r>
      <w:r>
        <w:rPr>
          <w:rFonts w:hint="eastAsia" w:eastAsia="仿宋" w:cs="Times New Roman"/>
          <w:snapToGrid w:val="0"/>
          <w:szCs w:val="24"/>
          <w:highlight w:val="none"/>
        </w:rPr>
        <w:t xml:space="preserve"> B</w:t>
      </w:r>
      <w:r>
        <w:rPr>
          <w:rFonts w:eastAsia="仿宋" w:cs="Times New Roman"/>
          <w:snapToGrid w:val="0"/>
          <w:szCs w:val="24"/>
          <w:highlight w:val="none"/>
        </w:rPr>
        <w:t xml:space="preserve"> shall take measures to prevent pollution to roads and other non-construction areas during construction, and implement effective dust suppression and noise reduction measures. The </w:t>
      </w:r>
      <w:r>
        <w:rPr>
          <w:rFonts w:hint="eastAsia" w:eastAsia="仿宋" w:cs="Times New Roman"/>
          <w:snapToGrid w:val="0"/>
          <w:szCs w:val="24"/>
          <w:highlight w:val="none"/>
        </w:rPr>
        <w:t>Part</w:t>
      </w:r>
      <w:r>
        <w:rPr>
          <w:rFonts w:hint="eastAsia" w:eastAsia="仿宋" w:cs="Times New Roman"/>
          <w:snapToGrid w:val="0"/>
          <w:szCs w:val="24"/>
          <w:highlight w:val="none"/>
          <w:lang w:val="en-US" w:eastAsia="zh-CN"/>
        </w:rPr>
        <w:t>y</w:t>
      </w:r>
      <w:r>
        <w:rPr>
          <w:rFonts w:hint="eastAsia" w:eastAsia="仿宋" w:cs="Times New Roman"/>
          <w:snapToGrid w:val="0"/>
          <w:szCs w:val="24"/>
          <w:highlight w:val="none"/>
        </w:rPr>
        <w:t xml:space="preserve"> B</w:t>
      </w:r>
      <w:r>
        <w:rPr>
          <w:rFonts w:eastAsia="仿宋" w:cs="Times New Roman"/>
          <w:snapToGrid w:val="0"/>
          <w:szCs w:val="24"/>
          <w:highlight w:val="none"/>
        </w:rPr>
        <w:t xml:space="preserve"> shall be responsible for site grading, removal of sundries and surplus soil within the </w:t>
      </w:r>
      <w:r>
        <w:rPr>
          <w:rFonts w:hint="eastAsia" w:eastAsia="仿宋" w:cs="Times New Roman"/>
          <w:snapToGrid w:val="0"/>
          <w:szCs w:val="24"/>
          <w:highlight w:val="none"/>
        </w:rPr>
        <w:t>Package</w:t>
      </w:r>
      <w:r>
        <w:rPr>
          <w:rFonts w:hint="eastAsia" w:eastAsia="仿宋" w:cs="Times New Roman"/>
          <w:snapToGrid w:val="0"/>
          <w:szCs w:val="24"/>
          <w:highlight w:val="none"/>
          <w:lang w:val="en-US" w:eastAsia="zh-CN"/>
        </w:rPr>
        <w:t>/Section</w:t>
      </w:r>
      <w:r>
        <w:rPr>
          <w:rFonts w:eastAsia="仿宋" w:cs="Times New Roman"/>
          <w:snapToGrid w:val="0"/>
          <w:szCs w:val="24"/>
          <w:highlight w:val="none"/>
        </w:rPr>
        <w:t xml:space="preserve"> prior to </w:t>
      </w:r>
      <w:r>
        <w:rPr>
          <w:rFonts w:hint="eastAsia" w:eastAsia="仿宋" w:cs="Times New Roman"/>
          <w:snapToGrid w:val="0"/>
          <w:szCs w:val="24"/>
          <w:highlight w:val="none"/>
        </w:rPr>
        <w:t>Take Over</w:t>
      </w:r>
      <w:r>
        <w:rPr>
          <w:rFonts w:eastAsia="仿宋" w:cs="Times New Roman"/>
          <w:snapToGrid w:val="0"/>
          <w:szCs w:val="24"/>
          <w:highlight w:val="none"/>
        </w:rPr>
        <w:t>.</w:t>
      </w:r>
    </w:p>
    <w:bookmarkEnd w:id="116"/>
    <w:p>
      <w:pPr>
        <w:spacing w:before="81" w:beforeLines="25" w:after="81" w:afterLines="25" w:line="360" w:lineRule="auto"/>
        <w:ind w:left="0" w:leftChars="0" w:firstLine="480" w:firstLineChars="200"/>
        <w:rPr>
          <w:rFonts w:hint="eastAsia" w:eastAsia="仿宋" w:cs="Times New Roman"/>
          <w:snapToGrid w:val="0"/>
          <w:szCs w:val="24"/>
          <w:highlight w:val="none"/>
        </w:rPr>
      </w:pPr>
      <w:bookmarkStart w:id="117" w:name="OLE_LINK220"/>
      <w:r>
        <w:rPr>
          <w:rFonts w:hint="eastAsia" w:eastAsia="仿宋" w:cs="Times New Roman"/>
          <w:snapToGrid w:val="0"/>
          <w:szCs w:val="24"/>
          <w:highlight w:val="none"/>
        </w:rPr>
        <w:t>回填包括但不限于: 厂区低洼地回填</w:t>
      </w:r>
      <w:r>
        <w:rPr>
          <w:rFonts w:hint="eastAsia" w:eastAsia="仿宋" w:cs="Times New Roman"/>
          <w:szCs w:val="24"/>
          <w:highlight w:val="none"/>
        </w:rPr>
        <w:t>；</w:t>
      </w:r>
      <w:r>
        <w:rPr>
          <w:rFonts w:hint="eastAsia" w:eastAsia="仿宋" w:cs="Times New Roman"/>
          <w:snapToGrid w:val="0"/>
          <w:szCs w:val="24"/>
          <w:highlight w:val="none"/>
        </w:rPr>
        <w:t>基础回填</w:t>
      </w:r>
      <w:r>
        <w:rPr>
          <w:rFonts w:hint="eastAsia" w:eastAsia="仿宋" w:cs="Times New Roman"/>
          <w:szCs w:val="24"/>
          <w:highlight w:val="none"/>
        </w:rPr>
        <w:t>；</w:t>
      </w:r>
      <w:r>
        <w:rPr>
          <w:rFonts w:hint="eastAsia" w:eastAsia="仿宋" w:cs="Times New Roman"/>
          <w:snapToGrid w:val="0"/>
          <w:szCs w:val="24"/>
          <w:highlight w:val="none"/>
        </w:rPr>
        <w:t>电缆沟及其他管沟回填</w:t>
      </w:r>
      <w:r>
        <w:rPr>
          <w:rFonts w:hint="eastAsia" w:eastAsia="仿宋" w:cs="Times New Roman"/>
          <w:szCs w:val="24"/>
          <w:highlight w:val="none"/>
        </w:rPr>
        <w:t>；</w:t>
      </w:r>
      <w:r>
        <w:rPr>
          <w:rFonts w:hint="eastAsia" w:eastAsia="仿宋" w:cs="Times New Roman"/>
          <w:snapToGrid w:val="0"/>
          <w:szCs w:val="24"/>
          <w:highlight w:val="none"/>
        </w:rPr>
        <w:t>回填前的清理</w:t>
      </w:r>
      <w:r>
        <w:rPr>
          <w:rFonts w:hint="eastAsia" w:eastAsia="仿宋" w:cs="Times New Roman"/>
          <w:szCs w:val="24"/>
          <w:highlight w:val="none"/>
        </w:rPr>
        <w:t>；</w:t>
      </w:r>
      <w:r>
        <w:rPr>
          <w:rFonts w:hint="eastAsia" w:eastAsia="仿宋" w:cs="Times New Roman"/>
          <w:snapToGrid w:val="0"/>
          <w:szCs w:val="24"/>
          <w:highlight w:val="none"/>
        </w:rPr>
        <w:t>回填材料的选择</w:t>
      </w:r>
      <w:r>
        <w:rPr>
          <w:rFonts w:hint="eastAsia" w:eastAsia="仿宋" w:cs="Times New Roman"/>
          <w:szCs w:val="24"/>
          <w:highlight w:val="none"/>
        </w:rPr>
        <w:t>；回填材料的检验检测等；</w:t>
      </w:r>
      <w:r>
        <w:rPr>
          <w:rFonts w:hint="eastAsia" w:eastAsia="仿宋" w:cs="Times New Roman"/>
          <w:snapToGrid w:val="0"/>
          <w:szCs w:val="24"/>
          <w:highlight w:val="none"/>
        </w:rPr>
        <w:t>回填材料的运输</w:t>
      </w:r>
      <w:r>
        <w:rPr>
          <w:rFonts w:hint="eastAsia" w:eastAsia="仿宋" w:cs="Times New Roman"/>
          <w:szCs w:val="24"/>
          <w:highlight w:val="none"/>
        </w:rPr>
        <w:t>；</w:t>
      </w:r>
      <w:r>
        <w:rPr>
          <w:rFonts w:hint="eastAsia" w:eastAsia="仿宋" w:cs="Times New Roman"/>
          <w:snapToGrid w:val="0"/>
          <w:szCs w:val="24"/>
          <w:highlight w:val="none"/>
        </w:rPr>
        <w:t>分层回填</w:t>
      </w:r>
      <w:r>
        <w:rPr>
          <w:rFonts w:hint="eastAsia" w:eastAsia="仿宋" w:cs="Times New Roman"/>
          <w:szCs w:val="24"/>
          <w:highlight w:val="none"/>
        </w:rPr>
        <w:t>并</w:t>
      </w:r>
      <w:r>
        <w:rPr>
          <w:rFonts w:hint="eastAsia" w:eastAsia="仿宋" w:cs="Times New Roman"/>
          <w:snapToGrid w:val="0"/>
          <w:szCs w:val="24"/>
          <w:highlight w:val="none"/>
        </w:rPr>
        <w:t>压实</w:t>
      </w:r>
      <w:r>
        <w:rPr>
          <w:rFonts w:hint="eastAsia" w:eastAsia="仿宋" w:cs="Times New Roman"/>
          <w:szCs w:val="24"/>
          <w:highlight w:val="none"/>
        </w:rPr>
        <w:t>；</w:t>
      </w:r>
      <w:r>
        <w:rPr>
          <w:rFonts w:hint="eastAsia" w:eastAsia="仿宋" w:cs="Times New Roman"/>
          <w:snapToGrid w:val="0"/>
          <w:szCs w:val="24"/>
          <w:highlight w:val="none"/>
        </w:rPr>
        <w:t>回填取样及压实度检测(所有取样及检测费由乙方负责，若检测不合格造成的返工和费用由乙方负责）</w:t>
      </w:r>
      <w:r>
        <w:rPr>
          <w:rFonts w:hint="eastAsia" w:eastAsia="仿宋" w:cs="Times New Roman"/>
          <w:szCs w:val="24"/>
          <w:highlight w:val="none"/>
        </w:rPr>
        <w:t>；检测合格报告的提交；</w:t>
      </w:r>
      <w:r>
        <w:rPr>
          <w:rFonts w:hint="eastAsia" w:eastAsia="仿宋" w:cs="Times New Roman"/>
          <w:snapToGrid w:val="0"/>
          <w:szCs w:val="24"/>
          <w:highlight w:val="none"/>
        </w:rPr>
        <w:t>回填过程中和完成后的安全文明等工作。</w:t>
      </w:r>
      <w:bookmarkEnd w:id="117"/>
    </w:p>
    <w:p>
      <w:pPr>
        <w:spacing w:before="81" w:beforeLines="25" w:after="81" w:afterLines="25" w:line="360" w:lineRule="auto"/>
        <w:ind w:left="0" w:leftChars="0" w:firstLine="480" w:firstLineChars="200"/>
        <w:rPr>
          <w:rFonts w:eastAsia="仿宋" w:cs="Times New Roman"/>
          <w:snapToGrid w:val="0"/>
          <w:szCs w:val="24"/>
          <w:highlight w:val="none"/>
        </w:rPr>
      </w:pPr>
      <w:r>
        <w:rPr>
          <w:rFonts w:hint="eastAsia" w:eastAsia="仿宋" w:cs="Times New Roman"/>
          <w:snapToGrid w:val="0"/>
          <w:szCs w:val="24"/>
          <w:highlight w:val="none"/>
          <w:lang w:eastAsia="zh-CN"/>
        </w:rPr>
        <w:t>back filling</w:t>
      </w:r>
      <w:r>
        <w:rPr>
          <w:rFonts w:eastAsia="仿宋" w:cs="Times New Roman"/>
          <w:snapToGrid w:val="0"/>
          <w:szCs w:val="24"/>
          <w:highlight w:val="none"/>
        </w:rPr>
        <w:t xml:space="preserve"> works include but are not limited to: </w:t>
      </w:r>
      <w:r>
        <w:rPr>
          <w:rFonts w:hint="eastAsia" w:eastAsia="仿宋" w:cs="Times New Roman"/>
          <w:snapToGrid w:val="0"/>
          <w:szCs w:val="24"/>
          <w:highlight w:val="none"/>
          <w:lang w:eastAsia="zh-CN"/>
        </w:rPr>
        <w:t>back filling</w:t>
      </w:r>
      <w:r>
        <w:rPr>
          <w:rFonts w:eastAsia="仿宋" w:cs="Times New Roman"/>
          <w:snapToGrid w:val="0"/>
          <w:szCs w:val="24"/>
          <w:highlight w:val="none"/>
        </w:rPr>
        <w:t xml:space="preserve"> of low-lying areas within the plant area, foundation </w:t>
      </w:r>
      <w:r>
        <w:rPr>
          <w:rFonts w:hint="eastAsia" w:eastAsia="仿宋" w:cs="Times New Roman"/>
          <w:snapToGrid w:val="0"/>
          <w:szCs w:val="24"/>
          <w:highlight w:val="none"/>
          <w:lang w:eastAsia="zh-CN"/>
        </w:rPr>
        <w:t>back filling</w:t>
      </w:r>
      <w:r>
        <w:rPr>
          <w:rFonts w:eastAsia="仿宋" w:cs="Times New Roman"/>
          <w:snapToGrid w:val="0"/>
          <w:szCs w:val="24"/>
          <w:highlight w:val="none"/>
        </w:rPr>
        <w:t xml:space="preserve">, </w:t>
      </w:r>
      <w:r>
        <w:rPr>
          <w:rFonts w:hint="eastAsia" w:eastAsia="仿宋" w:cs="Times New Roman"/>
          <w:snapToGrid w:val="0"/>
          <w:szCs w:val="24"/>
          <w:highlight w:val="none"/>
          <w:lang w:eastAsia="zh-CN"/>
        </w:rPr>
        <w:t>back filling</w:t>
      </w:r>
      <w:r>
        <w:rPr>
          <w:rFonts w:eastAsia="仿宋" w:cs="Times New Roman"/>
          <w:snapToGrid w:val="0"/>
          <w:szCs w:val="24"/>
          <w:highlight w:val="none"/>
        </w:rPr>
        <w:t xml:space="preserve"> of cable trenches and other pipe trenches, site cleaning prior to </w:t>
      </w:r>
      <w:r>
        <w:rPr>
          <w:rFonts w:hint="eastAsia" w:eastAsia="仿宋" w:cs="Times New Roman"/>
          <w:snapToGrid w:val="0"/>
          <w:szCs w:val="24"/>
          <w:highlight w:val="none"/>
          <w:lang w:eastAsia="zh-CN"/>
        </w:rPr>
        <w:t>back filling</w:t>
      </w:r>
      <w:r>
        <w:rPr>
          <w:rFonts w:eastAsia="仿宋" w:cs="Times New Roman"/>
          <w:snapToGrid w:val="0"/>
          <w:szCs w:val="24"/>
          <w:highlight w:val="none"/>
        </w:rPr>
        <w:t xml:space="preserve">, selection and inspection testing of backfill materials, transportation of backfill materials, layered </w:t>
      </w:r>
      <w:r>
        <w:rPr>
          <w:rFonts w:hint="eastAsia" w:eastAsia="仿宋" w:cs="Times New Roman"/>
          <w:snapToGrid w:val="0"/>
          <w:szCs w:val="24"/>
          <w:highlight w:val="none"/>
          <w:lang w:eastAsia="zh-CN"/>
        </w:rPr>
        <w:t>back filling</w:t>
      </w:r>
      <w:r>
        <w:rPr>
          <w:rFonts w:eastAsia="仿宋" w:cs="Times New Roman"/>
          <w:snapToGrid w:val="0"/>
          <w:szCs w:val="24"/>
          <w:highlight w:val="none"/>
        </w:rPr>
        <w:t xml:space="preserve"> and compaction, backfill sampling and compaction degree testing. All expenses for sampling and testing shall be borne by the The </w:t>
      </w:r>
      <w:r>
        <w:rPr>
          <w:rFonts w:hint="eastAsia" w:eastAsia="仿宋" w:cs="Times New Roman"/>
          <w:snapToGrid w:val="0"/>
          <w:szCs w:val="24"/>
          <w:highlight w:val="none"/>
        </w:rPr>
        <w:t>Part</w:t>
      </w:r>
      <w:r>
        <w:rPr>
          <w:rFonts w:hint="eastAsia" w:eastAsia="仿宋" w:cs="Times New Roman"/>
          <w:snapToGrid w:val="0"/>
          <w:szCs w:val="24"/>
          <w:highlight w:val="none"/>
          <w:lang w:val="en-US" w:eastAsia="zh-CN"/>
        </w:rPr>
        <w:t>y</w:t>
      </w:r>
      <w:r>
        <w:rPr>
          <w:rFonts w:hint="eastAsia" w:eastAsia="仿宋" w:cs="Times New Roman"/>
          <w:snapToGrid w:val="0"/>
          <w:szCs w:val="24"/>
          <w:highlight w:val="none"/>
        </w:rPr>
        <w:t xml:space="preserve"> B</w:t>
      </w:r>
      <w:r>
        <w:rPr>
          <w:rFonts w:eastAsia="仿宋" w:cs="Times New Roman"/>
          <w:snapToGrid w:val="0"/>
          <w:szCs w:val="24"/>
          <w:highlight w:val="none"/>
        </w:rPr>
        <w:t xml:space="preserve">. Any rework and relevant costs arising from unqualified test results shall also be undertaken by </w:t>
      </w:r>
      <w:r>
        <w:rPr>
          <w:rFonts w:hint="eastAsia" w:eastAsia="仿宋" w:cs="Times New Roman"/>
          <w:snapToGrid w:val="0"/>
          <w:szCs w:val="24"/>
          <w:highlight w:val="none"/>
        </w:rPr>
        <w:t>Part</w:t>
      </w:r>
      <w:r>
        <w:rPr>
          <w:rFonts w:hint="eastAsia" w:eastAsia="仿宋" w:cs="Times New Roman"/>
          <w:snapToGrid w:val="0"/>
          <w:szCs w:val="24"/>
          <w:highlight w:val="none"/>
          <w:lang w:val="en-US" w:eastAsia="zh-CN"/>
        </w:rPr>
        <w:t>y</w:t>
      </w:r>
      <w:r>
        <w:rPr>
          <w:rFonts w:hint="eastAsia" w:eastAsia="仿宋" w:cs="Times New Roman"/>
          <w:snapToGrid w:val="0"/>
          <w:szCs w:val="24"/>
          <w:highlight w:val="none"/>
        </w:rPr>
        <w:t xml:space="preserve"> B</w:t>
      </w:r>
      <w:r>
        <w:rPr>
          <w:rFonts w:eastAsia="仿宋" w:cs="Times New Roman"/>
          <w:snapToGrid w:val="0"/>
          <w:szCs w:val="24"/>
          <w:highlight w:val="none"/>
        </w:rPr>
        <w:t xml:space="preserve">. It also covers submission of qualified test reports, as well as safety management and civilized construction measures during and after </w:t>
      </w:r>
      <w:r>
        <w:rPr>
          <w:rFonts w:hint="eastAsia" w:eastAsia="仿宋" w:cs="Times New Roman"/>
          <w:snapToGrid w:val="0"/>
          <w:szCs w:val="24"/>
          <w:highlight w:val="none"/>
          <w:lang w:eastAsia="zh-CN"/>
        </w:rPr>
        <w:t>back filling</w:t>
      </w:r>
      <w:r>
        <w:rPr>
          <w:rFonts w:eastAsia="仿宋" w:cs="Times New Roman"/>
          <w:snapToGrid w:val="0"/>
          <w:szCs w:val="24"/>
          <w:highlight w:val="none"/>
        </w:rPr>
        <w:t xml:space="preserve"> operations.</w:t>
      </w:r>
      <w:r>
        <w:rPr>
          <w:rFonts w:hint="eastAsia" w:eastAsia="仿宋" w:cs="Times New Roman"/>
          <w:snapToGrid w:val="0"/>
          <w:szCs w:val="24"/>
          <w:highlight w:val="none"/>
        </w:rPr>
        <w:t xml:space="preserve"> </w:t>
      </w:r>
    </w:p>
    <w:p>
      <w:pPr>
        <w:spacing w:before="81" w:beforeLines="25" w:after="81" w:afterLines="25" w:line="360" w:lineRule="auto"/>
        <w:ind w:left="0" w:leftChars="0" w:firstLine="480" w:firstLineChars="200"/>
        <w:rPr>
          <w:rFonts w:hint="eastAsia" w:eastAsia="仿宋" w:cs="Times New Roman"/>
          <w:color w:val="000000" w:themeColor="text1"/>
          <w:highlight w:val="none"/>
          <w14:textFill>
            <w14:solidFill>
              <w14:schemeClr w14:val="tx1"/>
            </w14:solidFill>
          </w14:textFill>
        </w:rPr>
      </w:pPr>
      <w:r>
        <w:rPr>
          <w:rFonts w:hint="eastAsia" w:eastAsia="仿宋" w:cs="Times New Roman"/>
          <w:color w:val="000000" w:themeColor="text1"/>
          <w:highlight w:val="none"/>
          <w14:textFill>
            <w14:solidFill>
              <w14:schemeClr w14:val="tx1"/>
            </w14:solidFill>
          </w14:textFill>
        </w:rPr>
        <w:t>施工便道：包括但不限于</w:t>
      </w:r>
      <w:bookmarkStart w:id="118" w:name="OLE_LINK103"/>
      <w:r>
        <w:rPr>
          <w:rFonts w:hint="eastAsia" w:eastAsia="仿宋" w:cs="Times New Roman"/>
          <w:color w:val="000000" w:themeColor="text1"/>
          <w:highlight w:val="none"/>
          <w14:textFill>
            <w14:solidFill>
              <w14:schemeClr w14:val="tx1"/>
            </w14:solidFill>
          </w14:textFill>
        </w:rPr>
        <w:t>乙方施工所需的临时通道</w:t>
      </w:r>
      <w:bookmarkEnd w:id="118"/>
      <w:bookmarkStart w:id="119" w:name="OLE_LINK104"/>
      <w:r>
        <w:rPr>
          <w:rFonts w:hint="eastAsia" w:eastAsia="仿宋" w:cs="Times New Roman"/>
          <w:color w:val="000000" w:themeColor="text1"/>
          <w:highlight w:val="none"/>
          <w14:textFill>
            <w14:solidFill>
              <w14:schemeClr w14:val="tx1"/>
            </w14:solidFill>
          </w14:textFill>
        </w:rPr>
        <w:t>，临时通道（人车分离）满足重型机械通行需求</w:t>
      </w:r>
      <w:r>
        <w:rPr>
          <w:rFonts w:hint="eastAsia" w:eastAsia="仿宋" w:cs="Times New Roman"/>
          <w:color w:val="000000" w:themeColor="text1"/>
          <w:szCs w:val="24"/>
          <w:highlight w:val="none"/>
          <w14:textFill>
            <w14:solidFill>
              <w14:schemeClr w14:val="tx1"/>
            </w14:solidFill>
          </w14:textFill>
        </w:rPr>
        <w:t>；</w:t>
      </w:r>
      <w:r>
        <w:rPr>
          <w:rFonts w:hint="eastAsia" w:eastAsia="仿宋" w:cs="Times New Roman"/>
          <w:color w:val="000000" w:themeColor="text1"/>
          <w:highlight w:val="none"/>
          <w14:textFill>
            <w14:solidFill>
              <w14:schemeClr w14:val="tx1"/>
            </w14:solidFill>
          </w14:textFill>
        </w:rPr>
        <w:t>修补和维护已有道路</w:t>
      </w:r>
      <w:bookmarkEnd w:id="119"/>
      <w:r>
        <w:rPr>
          <w:rFonts w:hint="eastAsia" w:eastAsia="仿宋" w:cs="Times New Roman"/>
          <w:color w:val="000000" w:themeColor="text1"/>
          <w:highlight w:val="none"/>
          <w14:textFill>
            <w14:solidFill>
              <w14:schemeClr w14:val="tx1"/>
            </w14:solidFill>
          </w14:textFill>
        </w:rPr>
        <w:t>（如有）</w:t>
      </w:r>
      <w:r>
        <w:rPr>
          <w:rFonts w:hint="eastAsia" w:eastAsia="仿宋" w:cs="Times New Roman"/>
          <w:color w:val="000000" w:themeColor="text1"/>
          <w:szCs w:val="24"/>
          <w:highlight w:val="none"/>
          <w14:textFill>
            <w14:solidFill>
              <w14:schemeClr w14:val="tx1"/>
            </w14:solidFill>
          </w14:textFill>
        </w:rPr>
        <w:t>；</w:t>
      </w:r>
      <w:r>
        <w:rPr>
          <w:rFonts w:hint="eastAsia" w:eastAsia="仿宋" w:cs="Times New Roman"/>
          <w:color w:val="000000" w:themeColor="text1"/>
          <w:highlight w:val="none"/>
          <w14:textFill>
            <w14:solidFill>
              <w14:schemeClr w14:val="tx1"/>
            </w14:solidFill>
          </w14:textFill>
        </w:rPr>
        <w:t xml:space="preserve">临时交通标识牌制作和安装；安全警示等安装。 </w:t>
      </w:r>
    </w:p>
    <w:p>
      <w:pPr>
        <w:spacing w:before="81" w:beforeLines="25" w:after="81" w:afterLines="25" w:line="360" w:lineRule="auto"/>
        <w:ind w:left="0" w:leftChars="0" w:firstLine="480" w:firstLineChars="200"/>
        <w:rPr>
          <w:rFonts w:eastAsia="仿宋" w:cs="Times New Roman"/>
          <w:color w:val="000000" w:themeColor="text1"/>
          <w:highlight w:val="none"/>
          <w14:textFill>
            <w14:solidFill>
              <w14:schemeClr w14:val="tx1"/>
            </w14:solidFill>
          </w14:textFill>
        </w:rPr>
      </w:pPr>
      <w:r>
        <w:rPr>
          <w:rFonts w:eastAsia="仿宋" w:cs="Times New Roman"/>
          <w:color w:val="000000" w:themeColor="text1"/>
          <w:highlight w:val="none"/>
          <w14:textFill>
            <w14:solidFill>
              <w14:schemeClr w14:val="tx1"/>
            </w14:solidFill>
          </w14:textFill>
        </w:rPr>
        <w:t xml:space="preserve">Construction </w:t>
      </w:r>
      <w:r>
        <w:rPr>
          <w:rFonts w:hint="eastAsia" w:eastAsia="仿宋" w:cs="Times New Roman"/>
          <w:color w:val="000000" w:themeColor="text1"/>
          <w:highlight w:val="none"/>
          <w:lang w:val="en-US" w:eastAsia="zh-CN"/>
          <w14:textFill>
            <w14:solidFill>
              <w14:schemeClr w14:val="tx1"/>
            </w14:solidFill>
          </w14:textFill>
        </w:rPr>
        <w:t xml:space="preserve">temporary </w:t>
      </w:r>
      <w:r>
        <w:rPr>
          <w:rFonts w:eastAsia="仿宋" w:cs="Times New Roman"/>
          <w:color w:val="000000" w:themeColor="text1"/>
          <w:highlight w:val="none"/>
          <w14:textFill>
            <w14:solidFill>
              <w14:schemeClr w14:val="tx1"/>
            </w14:solidFill>
          </w14:textFill>
        </w:rPr>
        <w:t>access roads include but are not limited to temporary passages required for the Contractor’s construction works. Such temporary passages shall adopt pedestrian-vehicle separation design and meet the passage requirements of heavy machinery. The scope also covers repair and maintenance of existing roads</w:t>
      </w:r>
      <w:r>
        <w:rPr>
          <w:rFonts w:hint="eastAsia" w:eastAsia="仿宋" w:cs="Times New Roman"/>
          <w:color w:val="000000" w:themeColor="text1"/>
          <w:highlight w:val="none"/>
          <w14:textFill>
            <w14:solidFill>
              <w14:schemeClr w14:val="tx1"/>
            </w14:solidFill>
          </w14:textFill>
        </w:rPr>
        <w:t>(if any)</w:t>
      </w:r>
      <w:r>
        <w:rPr>
          <w:rFonts w:eastAsia="仿宋" w:cs="Times New Roman"/>
          <w:color w:val="000000" w:themeColor="text1"/>
          <w:highlight w:val="none"/>
          <w14:textFill>
            <w14:solidFill>
              <w14:schemeClr w14:val="tx1"/>
            </w14:solidFill>
          </w14:textFill>
        </w:rPr>
        <w:t>, fabrication and installation of temporary traffic signs, as well as erection of safety warning facilities.</w:t>
      </w:r>
    </w:p>
    <w:p>
      <w:pPr>
        <w:spacing w:before="81" w:beforeLines="25" w:after="81" w:afterLines="25" w:line="360" w:lineRule="auto"/>
        <w:ind w:left="0" w:leftChars="0" w:firstLine="480" w:firstLineChars="200"/>
        <w:rPr>
          <w:rFonts w:hint="eastAsia" w:eastAsia="仿宋" w:cs="Times New Roman"/>
          <w:color w:val="000000" w:themeColor="text1"/>
          <w:highlight w:val="none"/>
          <w14:textFill>
            <w14:solidFill>
              <w14:schemeClr w14:val="tx1"/>
            </w14:solidFill>
          </w14:textFill>
        </w:rPr>
      </w:pPr>
      <w:r>
        <w:rPr>
          <w:rFonts w:hint="eastAsia" w:eastAsia="仿宋" w:cs="Times New Roman"/>
          <w:color w:val="000000" w:themeColor="text1"/>
          <w:highlight w:val="none"/>
          <w14:textFill>
            <w14:solidFill>
              <w14:schemeClr w14:val="tx1"/>
            </w14:solidFill>
          </w14:textFill>
        </w:rPr>
        <w:t>基础施工：乙方负责标段内所有设备及其他类型基础的施工；材料和工器具的采购等，包括但不限于测量放线；土石方开挖；基础垫层；预埋(管）件；钢筋制作及安装；模板加工制作及安装；混凝土浇筑及养护；基础防腐；基础表面二次处理；二次灌浆；基础回填；节点封堵；现场验收及资料的整理(验收及检测费由乙方负责，若验收及检测不合格造成的返工和费用由乙方负责）。</w:t>
      </w:r>
    </w:p>
    <w:p>
      <w:pPr>
        <w:spacing w:before="81" w:beforeLines="25" w:after="81" w:afterLines="25" w:line="360" w:lineRule="auto"/>
        <w:ind w:left="0" w:leftChars="0" w:firstLine="480" w:firstLineChars="200"/>
        <w:rPr>
          <w:rFonts w:eastAsia="仿宋" w:cs="Times New Roman"/>
          <w:color w:val="000000" w:themeColor="text1"/>
          <w:highlight w:val="none"/>
          <w14:textFill>
            <w14:solidFill>
              <w14:schemeClr w14:val="tx1"/>
            </w14:solidFill>
          </w14:textFill>
        </w:rPr>
      </w:pPr>
      <w:r>
        <w:rPr>
          <w:rFonts w:eastAsia="仿宋" w:cs="Times New Roman"/>
          <w:color w:val="000000" w:themeColor="text1"/>
          <w:highlight w:val="none"/>
          <w14:textFill>
            <w14:solidFill>
              <w14:schemeClr w14:val="tx1"/>
            </w14:solidFill>
          </w14:textFill>
        </w:rPr>
        <w:t xml:space="preserve">Foundation construction:Party B shall be responsible for the construction of all equipment foundations and other types of foundations within the </w:t>
      </w:r>
      <w:r>
        <w:rPr>
          <w:rFonts w:hint="eastAsia" w:eastAsia="仿宋" w:cs="Times New Roman"/>
          <w:color w:val="000000" w:themeColor="text1"/>
          <w:highlight w:val="none"/>
          <w14:textFill>
            <w14:solidFill>
              <w14:schemeClr w14:val="tx1"/>
            </w14:solidFill>
          </w14:textFill>
        </w:rPr>
        <w:t>Package scope；</w:t>
      </w:r>
      <w:r>
        <w:rPr>
          <w:rFonts w:eastAsia="仿宋" w:cs="Times New Roman"/>
          <w:color w:val="000000" w:themeColor="text1"/>
          <w:highlight w:val="none"/>
          <w14:textFill>
            <w14:solidFill>
              <w14:schemeClr w14:val="tx1"/>
            </w14:solidFill>
          </w14:textFill>
        </w:rPr>
        <w:t>as well as the procurement of materials</w:t>
      </w:r>
      <w:r>
        <w:rPr>
          <w:rFonts w:hint="eastAsia" w:eastAsia="仿宋" w:cs="Times New Roman"/>
          <w:color w:val="000000" w:themeColor="text1"/>
          <w:highlight w:val="none"/>
          <w14:textFill>
            <w14:solidFill>
              <w14:schemeClr w14:val="tx1"/>
            </w14:solidFill>
          </w14:textFill>
        </w:rPr>
        <w:t>、</w:t>
      </w:r>
      <w:r>
        <w:rPr>
          <w:rFonts w:eastAsia="仿宋" w:cs="Times New Roman"/>
          <w:color w:val="000000" w:themeColor="text1"/>
          <w:highlight w:val="none"/>
          <w14:textFill>
            <w14:solidFill>
              <w14:schemeClr w14:val="tx1"/>
            </w14:solidFill>
          </w14:textFill>
        </w:rPr>
        <w:t>tools and appliances</w:t>
      </w:r>
      <w:r>
        <w:rPr>
          <w:rFonts w:hint="eastAsia" w:eastAsia="仿宋" w:cs="Times New Roman"/>
          <w:color w:val="000000" w:themeColor="text1"/>
          <w:highlight w:val="none"/>
          <w:lang w:val="en-US" w:eastAsia="zh-CN"/>
          <w14:textFill>
            <w14:solidFill>
              <w14:schemeClr w14:val="tx1"/>
            </w14:solidFill>
          </w14:textFill>
        </w:rPr>
        <w:t xml:space="preserve">. </w:t>
      </w:r>
      <w:r>
        <w:rPr>
          <w:rFonts w:eastAsia="仿宋" w:cs="Times New Roman"/>
          <w:color w:val="000000" w:themeColor="text1"/>
          <w:highlight w:val="none"/>
          <w14:textFill>
            <w14:solidFill>
              <w14:schemeClr w14:val="tx1"/>
            </w14:solidFill>
          </w14:textFill>
        </w:rPr>
        <w:t>The scope includes but is not limited to setting out and surveying</w:t>
      </w:r>
      <w:r>
        <w:rPr>
          <w:rFonts w:hint="eastAsia" w:eastAsia="仿宋" w:cs="Times New Roman"/>
          <w:color w:val="000000" w:themeColor="text1"/>
          <w:highlight w:val="none"/>
          <w14:textFill>
            <w14:solidFill>
              <w14:schemeClr w14:val="tx1"/>
            </w14:solidFill>
          </w14:textFill>
        </w:rPr>
        <w:t>;</w:t>
      </w:r>
      <w:r>
        <w:rPr>
          <w:rFonts w:hint="eastAsia" w:eastAsia="仿宋" w:cs="Times New Roman"/>
          <w:color w:val="000000" w:themeColor="text1"/>
          <w:highlight w:val="none"/>
          <w:lang w:val="en-US" w:eastAsia="zh-CN"/>
          <w14:textFill>
            <w14:solidFill>
              <w14:schemeClr w14:val="tx1"/>
            </w14:solidFill>
          </w14:textFill>
        </w:rPr>
        <w:t xml:space="preserve"> </w:t>
      </w:r>
      <w:r>
        <w:rPr>
          <w:rFonts w:eastAsia="仿宋" w:cs="Times New Roman"/>
          <w:color w:val="000000" w:themeColor="text1"/>
          <w:highlight w:val="none"/>
          <w14:textFill>
            <w14:solidFill>
              <w14:schemeClr w14:val="tx1"/>
            </w14:solidFill>
          </w14:textFill>
        </w:rPr>
        <w:t>earth and rock excavation</w:t>
      </w:r>
      <w:r>
        <w:rPr>
          <w:rFonts w:hint="eastAsia" w:eastAsia="仿宋" w:cs="Times New Roman"/>
          <w:color w:val="000000" w:themeColor="text1"/>
          <w:highlight w:val="none"/>
          <w14:textFill>
            <w14:solidFill>
              <w14:schemeClr w14:val="tx1"/>
            </w14:solidFill>
          </w14:textFill>
        </w:rPr>
        <w:t>;</w:t>
      </w:r>
      <w:r>
        <w:rPr>
          <w:rFonts w:eastAsia="仿宋" w:cs="Times New Roman"/>
          <w:color w:val="000000" w:themeColor="text1"/>
          <w:highlight w:val="none"/>
          <w14:textFill>
            <w14:solidFill>
              <w14:schemeClr w14:val="tx1"/>
            </w14:solidFill>
          </w14:textFill>
        </w:rPr>
        <w:t>foundation bedding construction</w:t>
      </w:r>
      <w:r>
        <w:rPr>
          <w:rFonts w:hint="eastAsia" w:eastAsia="仿宋" w:cs="Times New Roman"/>
          <w:color w:val="000000" w:themeColor="text1"/>
          <w:highlight w:val="none"/>
          <w14:textFill>
            <w14:solidFill>
              <w14:schemeClr w14:val="tx1"/>
            </w14:solidFill>
          </w14:textFill>
        </w:rPr>
        <w:t>;</w:t>
      </w:r>
      <w:r>
        <w:rPr>
          <w:rFonts w:eastAsia="仿宋" w:cs="Times New Roman"/>
          <w:color w:val="000000" w:themeColor="text1"/>
          <w:highlight w:val="none"/>
          <w14:textFill>
            <w14:solidFill>
              <w14:schemeClr w14:val="tx1"/>
            </w14:solidFill>
          </w14:textFill>
        </w:rPr>
        <w:t xml:space="preserve"> embedding of pipes and embedded parts</w:t>
      </w:r>
      <w:r>
        <w:rPr>
          <w:rFonts w:hint="eastAsia" w:eastAsia="仿宋" w:cs="Times New Roman"/>
          <w:color w:val="000000" w:themeColor="text1"/>
          <w:highlight w:val="none"/>
          <w14:textFill>
            <w14:solidFill>
              <w14:schemeClr w14:val="tx1"/>
            </w14:solidFill>
          </w14:textFill>
        </w:rPr>
        <w:t>;</w:t>
      </w:r>
      <w:r>
        <w:rPr>
          <w:rFonts w:eastAsia="仿宋" w:cs="Times New Roman"/>
          <w:color w:val="000000" w:themeColor="text1"/>
          <w:highlight w:val="none"/>
          <w14:textFill>
            <w14:solidFill>
              <w14:schemeClr w14:val="tx1"/>
            </w14:solidFill>
          </w14:textFill>
        </w:rPr>
        <w:t>fabrication and installation of steel reinforcement</w:t>
      </w:r>
      <w:r>
        <w:rPr>
          <w:rFonts w:hint="eastAsia" w:eastAsia="仿宋" w:cs="Times New Roman"/>
          <w:color w:val="000000" w:themeColor="text1"/>
          <w:highlight w:val="none"/>
          <w14:textFill>
            <w14:solidFill>
              <w14:schemeClr w14:val="tx1"/>
            </w14:solidFill>
          </w14:textFill>
        </w:rPr>
        <w:t>;</w:t>
      </w:r>
      <w:r>
        <w:rPr>
          <w:rFonts w:eastAsia="仿宋" w:cs="Times New Roman"/>
          <w:color w:val="000000" w:themeColor="text1"/>
          <w:highlight w:val="none"/>
          <w14:textFill>
            <w14:solidFill>
              <w14:schemeClr w14:val="tx1"/>
            </w14:solidFill>
          </w14:textFill>
        </w:rPr>
        <w:t xml:space="preserve"> processing and erection of </w:t>
      </w:r>
      <w:r>
        <w:rPr>
          <w:rFonts w:hint="eastAsia" w:eastAsia="仿宋" w:cs="Times New Roman"/>
          <w:color w:val="000000" w:themeColor="text1"/>
          <w:highlight w:val="none"/>
          <w14:textFill>
            <w14:solidFill>
              <w14:schemeClr w14:val="tx1"/>
            </w14:solidFill>
          </w14:textFill>
        </w:rPr>
        <w:t>form work</w:t>
      </w:r>
      <w:r>
        <w:rPr>
          <w:rFonts w:eastAsia="仿宋" w:cs="Times New Roman"/>
          <w:color w:val="000000" w:themeColor="text1"/>
          <w:highlight w:val="none"/>
          <w14:textFill>
            <w14:solidFill>
              <w14:schemeClr w14:val="tx1"/>
            </w14:solidFill>
          </w14:textFill>
        </w:rPr>
        <w:t>s</w:t>
      </w:r>
      <w:r>
        <w:rPr>
          <w:rFonts w:hint="eastAsia" w:eastAsia="仿宋" w:cs="Times New Roman"/>
          <w:color w:val="000000" w:themeColor="text1"/>
          <w:highlight w:val="none"/>
          <w14:textFill>
            <w14:solidFill>
              <w14:schemeClr w14:val="tx1"/>
            </w14:solidFill>
          </w14:textFill>
        </w:rPr>
        <w:t xml:space="preserve">; </w:t>
      </w:r>
      <w:r>
        <w:rPr>
          <w:rFonts w:eastAsia="仿宋" w:cs="Times New Roman"/>
          <w:color w:val="000000" w:themeColor="text1"/>
          <w:highlight w:val="none"/>
          <w14:textFill>
            <w14:solidFill>
              <w14:schemeClr w14:val="tx1"/>
            </w14:solidFill>
          </w14:textFill>
        </w:rPr>
        <w:t>concrete pouring and curing</w:t>
      </w:r>
      <w:r>
        <w:rPr>
          <w:rFonts w:hint="eastAsia" w:eastAsia="仿宋" w:cs="Times New Roman"/>
          <w:color w:val="000000" w:themeColor="text1"/>
          <w:highlight w:val="none"/>
          <w14:textFill>
            <w14:solidFill>
              <w14:schemeClr w14:val="tx1"/>
            </w14:solidFill>
          </w14:textFill>
        </w:rPr>
        <w:t xml:space="preserve">; </w:t>
      </w:r>
      <w:r>
        <w:rPr>
          <w:rFonts w:eastAsia="仿宋" w:cs="Times New Roman"/>
          <w:color w:val="000000" w:themeColor="text1"/>
          <w:highlight w:val="none"/>
          <w14:textFill>
            <w14:solidFill>
              <w14:schemeClr w14:val="tx1"/>
            </w14:solidFill>
          </w14:textFill>
        </w:rPr>
        <w:t>foundation anti-corrosion treatment</w:t>
      </w:r>
      <w:r>
        <w:rPr>
          <w:rFonts w:hint="eastAsia" w:eastAsia="仿宋" w:cs="Times New Roman"/>
          <w:color w:val="000000" w:themeColor="text1"/>
          <w:highlight w:val="none"/>
          <w14:textFill>
            <w14:solidFill>
              <w14:schemeClr w14:val="tx1"/>
            </w14:solidFill>
          </w14:textFill>
        </w:rPr>
        <w:t>;</w:t>
      </w:r>
      <w:r>
        <w:rPr>
          <w:rFonts w:eastAsia="仿宋" w:cs="Times New Roman"/>
          <w:color w:val="000000" w:themeColor="text1"/>
          <w:highlight w:val="none"/>
          <w14:textFill>
            <w14:solidFill>
              <w14:schemeClr w14:val="tx1"/>
            </w14:solidFill>
          </w14:textFill>
        </w:rPr>
        <w:t xml:space="preserve"> secondary surface treatment of foundations</w:t>
      </w:r>
      <w:r>
        <w:rPr>
          <w:rFonts w:hint="eastAsia" w:eastAsia="仿宋" w:cs="Times New Roman"/>
          <w:color w:val="000000" w:themeColor="text1"/>
          <w:highlight w:val="none"/>
          <w14:textFill>
            <w14:solidFill>
              <w14:schemeClr w14:val="tx1"/>
            </w14:solidFill>
          </w14:textFill>
        </w:rPr>
        <w:t>;</w:t>
      </w:r>
      <w:r>
        <w:rPr>
          <w:rFonts w:eastAsia="仿宋" w:cs="Times New Roman"/>
          <w:color w:val="000000" w:themeColor="text1"/>
          <w:highlight w:val="none"/>
          <w14:textFill>
            <w14:solidFill>
              <w14:schemeClr w14:val="tx1"/>
            </w14:solidFill>
          </w14:textFill>
        </w:rPr>
        <w:t xml:space="preserve"> secondary grouting</w:t>
      </w:r>
      <w:r>
        <w:rPr>
          <w:rFonts w:hint="eastAsia" w:eastAsia="仿宋" w:cs="Times New Roman"/>
          <w:color w:val="000000" w:themeColor="text1"/>
          <w:highlight w:val="none"/>
          <w14:textFill>
            <w14:solidFill>
              <w14:schemeClr w14:val="tx1"/>
            </w14:solidFill>
          </w14:textFill>
        </w:rPr>
        <w:t>;</w:t>
      </w:r>
      <w:r>
        <w:rPr>
          <w:rFonts w:eastAsia="仿宋" w:cs="Times New Roman"/>
          <w:color w:val="000000" w:themeColor="text1"/>
          <w:highlight w:val="none"/>
          <w14:textFill>
            <w14:solidFill>
              <w14:schemeClr w14:val="tx1"/>
            </w14:solidFill>
          </w14:textFill>
        </w:rPr>
        <w:t xml:space="preserve"> foundation </w:t>
      </w:r>
      <w:r>
        <w:rPr>
          <w:rFonts w:hint="eastAsia" w:eastAsia="仿宋" w:cs="Times New Roman"/>
          <w:color w:val="000000" w:themeColor="text1"/>
          <w:highlight w:val="none"/>
          <w:lang w:eastAsia="zh-CN"/>
          <w14:textFill>
            <w14:solidFill>
              <w14:schemeClr w14:val="tx1"/>
            </w14:solidFill>
          </w14:textFill>
        </w:rPr>
        <w:t>back filling</w:t>
      </w:r>
      <w:r>
        <w:rPr>
          <w:rFonts w:eastAsia="仿宋" w:cs="Times New Roman"/>
          <w:color w:val="000000" w:themeColor="text1"/>
          <w:highlight w:val="none"/>
          <w14:textFill>
            <w14:solidFill>
              <w14:schemeClr w14:val="tx1"/>
            </w14:solidFill>
          </w14:textFill>
        </w:rPr>
        <w:t xml:space="preserve"> and joint sealing</w:t>
      </w:r>
      <w:r>
        <w:rPr>
          <w:rFonts w:hint="eastAsia" w:eastAsia="仿宋" w:cs="Times New Roman"/>
          <w:color w:val="000000" w:themeColor="text1"/>
          <w:highlight w:val="none"/>
          <w14:textFill>
            <w14:solidFill>
              <w14:schemeClr w14:val="tx1"/>
            </w14:solidFill>
          </w14:textFill>
        </w:rPr>
        <w:t>;</w:t>
      </w:r>
      <w:r>
        <w:rPr>
          <w:rFonts w:eastAsia="仿宋" w:cs="Times New Roman"/>
          <w:color w:val="000000" w:themeColor="text1"/>
          <w:highlight w:val="none"/>
          <w14:textFill>
            <w14:solidFill>
              <w14:schemeClr w14:val="tx1"/>
            </w14:solidFill>
          </w14:textFill>
        </w:rPr>
        <w:t xml:space="preserve"> together with on-site acceptance and sorting of construction documents</w:t>
      </w:r>
      <w:r>
        <w:rPr>
          <w:rFonts w:hint="eastAsia" w:eastAsia="仿宋" w:cs="Times New Roman"/>
          <w:color w:val="000000" w:themeColor="text1"/>
          <w:highlight w:val="none"/>
          <w14:textFill>
            <w14:solidFill>
              <w14:schemeClr w14:val="tx1"/>
            </w14:solidFill>
          </w14:textFill>
        </w:rPr>
        <w:t>(</w:t>
      </w:r>
      <w:r>
        <w:rPr>
          <w:rFonts w:eastAsia="仿宋" w:cs="Times New Roman"/>
          <w:color w:val="000000" w:themeColor="text1"/>
          <w:highlight w:val="none"/>
          <w14:textFill>
            <w14:solidFill>
              <w14:schemeClr w14:val="tx1"/>
            </w14:solidFill>
          </w14:textFill>
        </w:rPr>
        <w:t>All fees for acceptance inspection and testing shall be borne by Party B. Any rework and all resulting costs caused by unqualified acceptance and test results shall also be undertaken by Party B</w:t>
      </w:r>
      <w:r>
        <w:rPr>
          <w:rFonts w:hint="eastAsia" w:eastAsia="仿宋" w:cs="Times New Roman"/>
          <w:color w:val="000000" w:themeColor="text1"/>
          <w:highlight w:val="none"/>
          <w14:textFill>
            <w14:solidFill>
              <w14:schemeClr w14:val="tx1"/>
            </w14:solidFill>
          </w14:textFill>
        </w:rPr>
        <w:t>) etc.</w:t>
      </w:r>
    </w:p>
    <w:p>
      <w:pPr>
        <w:pStyle w:val="5"/>
        <w:spacing w:before="81" w:beforeLines="25" w:after="81" w:afterLines="25" w:line="360" w:lineRule="auto"/>
        <w:ind w:left="191" w:hanging="241" w:firstLineChars="0"/>
        <w:jc w:val="both"/>
        <w:outlineLvl w:val="1"/>
      </w:pPr>
      <w:r>
        <w:rPr>
          <w:rFonts w:hint="eastAsia" w:eastAsiaTheme="minorEastAsia"/>
          <w:szCs w:val="24"/>
        </w:rPr>
        <w:t xml:space="preserve"> </w:t>
      </w:r>
      <w:bookmarkStart w:id="120" w:name="_Toc13658"/>
      <w:bookmarkStart w:id="121" w:name="_Toc122733826"/>
      <w:bookmarkStart w:id="122" w:name="_Toc13730"/>
      <w:bookmarkStart w:id="123" w:name="_Toc20540"/>
      <w:r>
        <w:rPr>
          <w:rFonts w:hint="eastAsia" w:eastAsiaTheme="minorEastAsia"/>
          <w:szCs w:val="24"/>
        </w:rPr>
        <w:t>电缆施工cable construction</w:t>
      </w:r>
      <w:bookmarkEnd w:id="120"/>
      <w:bookmarkEnd w:id="121"/>
      <w:bookmarkEnd w:id="122"/>
      <w:bookmarkEnd w:id="123"/>
    </w:p>
    <w:p>
      <w:pPr>
        <w:shd w:val="clear"/>
        <w:spacing w:before="81" w:beforeLines="25" w:after="81" w:afterLines="25" w:line="360" w:lineRule="auto"/>
        <w:ind w:left="0" w:leftChars="0" w:firstLine="480" w:firstLineChars="200"/>
        <w:rPr>
          <w:rFonts w:eastAsia="仿宋" w:cs="Times New Roman"/>
          <w:color w:val="000000" w:themeColor="text1"/>
          <w:highlight w:val="none"/>
          <w14:textFill>
            <w14:solidFill>
              <w14:schemeClr w14:val="tx1"/>
            </w14:solidFill>
          </w14:textFill>
        </w:rPr>
      </w:pPr>
      <w:bookmarkStart w:id="124" w:name="OLE_LINK221"/>
      <w:r>
        <w:rPr>
          <w:rFonts w:eastAsia="仿宋" w:cs="Times New Roman"/>
          <w:color w:val="000000" w:themeColor="text1"/>
          <w:highlight w:val="none"/>
          <w14:textFill>
            <w14:solidFill>
              <w14:schemeClr w14:val="tx1"/>
            </w14:solidFill>
          </w14:textFill>
        </w:rPr>
        <w:t>乙方负责光伏区电缆</w:t>
      </w:r>
      <w:r>
        <w:rPr>
          <w:rFonts w:hint="eastAsia" w:eastAsia="仿宋" w:cs="Times New Roman"/>
          <w:color w:val="000000" w:themeColor="text1"/>
          <w:highlight w:val="none"/>
          <w14:textFill>
            <w14:solidFill>
              <w14:schemeClr w14:val="tx1"/>
            </w14:solidFill>
          </w14:textFill>
        </w:rPr>
        <w:t>工作，包括但不限于:材料报审</w:t>
      </w:r>
      <w:bookmarkStart w:id="125" w:name="OLE_LINK85"/>
      <w:r>
        <w:rPr>
          <w:rFonts w:hint="eastAsia" w:eastAsia="仿宋" w:cs="Times New Roman"/>
          <w:color w:val="000000" w:themeColor="text1"/>
          <w:highlight w:val="none"/>
          <w14:textFill>
            <w14:solidFill>
              <w14:schemeClr w14:val="tx1"/>
            </w14:solidFill>
          </w14:textFill>
        </w:rPr>
        <w:t>、</w:t>
      </w:r>
      <w:bookmarkEnd w:id="125"/>
      <w:r>
        <w:rPr>
          <w:rFonts w:hint="eastAsia" w:eastAsia="仿宋" w:cs="Times New Roman"/>
          <w:color w:val="000000" w:themeColor="text1"/>
          <w:highlight w:val="none"/>
          <w14:textFill>
            <w14:solidFill>
              <w14:schemeClr w14:val="tx1"/>
            </w14:solidFill>
          </w14:textFill>
        </w:rPr>
        <w:t>采购、运输和安装；地下障碍物清理；电缆管埋设；</w:t>
      </w:r>
      <w:r>
        <w:rPr>
          <w:rFonts w:eastAsia="仿宋" w:cs="Times New Roman"/>
          <w:color w:val="000000" w:themeColor="text1"/>
          <w:highlight w:val="none"/>
          <w14:textFill>
            <w14:solidFill>
              <w14:schemeClr w14:val="tx1"/>
            </w14:solidFill>
          </w14:textFill>
        </w:rPr>
        <w:t>电缆敷设</w:t>
      </w:r>
      <w:r>
        <w:rPr>
          <w:rFonts w:hint="eastAsia" w:eastAsia="仿宋" w:cs="Times New Roman"/>
          <w:color w:val="000000" w:themeColor="text1"/>
          <w:highlight w:val="none"/>
          <w14:textFill>
            <w14:solidFill>
              <w14:schemeClr w14:val="tx1"/>
            </w14:solidFill>
          </w14:textFill>
        </w:rPr>
        <w:t>；电缆（管）井制作和施工；竣工移交前的电缆井积水和杂物清理；</w:t>
      </w:r>
      <w:r>
        <w:rPr>
          <w:rFonts w:eastAsia="仿宋" w:cs="Times New Roman"/>
          <w:color w:val="000000" w:themeColor="text1"/>
          <w:highlight w:val="none"/>
          <w14:textFill>
            <w14:solidFill>
              <w14:schemeClr w14:val="tx1"/>
            </w14:solidFill>
          </w14:textFill>
        </w:rPr>
        <w:t>电缆头制作</w:t>
      </w:r>
      <w:bookmarkStart w:id="126" w:name="OLE_LINK91"/>
      <w:r>
        <w:rPr>
          <w:rFonts w:hint="eastAsia" w:eastAsia="仿宋" w:cs="Times New Roman"/>
          <w:color w:val="000000" w:themeColor="text1"/>
          <w:highlight w:val="none"/>
          <w14:textFill>
            <w14:solidFill>
              <w14:schemeClr w14:val="tx1"/>
            </w14:solidFill>
          </w14:textFill>
        </w:rPr>
        <w:t>；电缆路径范围内所有电缆支架/桥架及夹具及电缆固定轧带采购和安装(包括升压站内）；</w:t>
      </w:r>
      <w:r>
        <w:rPr>
          <w:rFonts w:hint="eastAsia" w:eastAsia="仿宋" w:cs="Times New Roman"/>
          <w:color w:val="auto"/>
          <w:highlight w:val="none"/>
        </w:rPr>
        <w:t>各类</w:t>
      </w:r>
      <w:r>
        <w:rPr>
          <w:rFonts w:hint="eastAsia" w:eastAsia="仿宋" w:cs="Times New Roman"/>
          <w:color w:val="000000" w:themeColor="text1"/>
          <w:highlight w:val="none"/>
          <w14:textFill>
            <w14:solidFill>
              <w14:schemeClr w14:val="tx1"/>
            </w14:solidFill>
          </w14:textFill>
        </w:rPr>
        <w:t>开孔及封堵；电缆防火涂料材料采购和施工（如有）；电缆固定夹和</w:t>
      </w:r>
      <w:r>
        <w:rPr>
          <w:rFonts w:eastAsia="仿宋" w:cs="Times New Roman"/>
          <w:color w:val="000000" w:themeColor="text1"/>
          <w:highlight w:val="none"/>
          <w14:textFill>
            <w14:solidFill>
              <w14:schemeClr w14:val="tx1"/>
            </w14:solidFill>
          </w14:textFill>
        </w:rPr>
        <w:t>电缆上盘支撑</w:t>
      </w:r>
      <w:r>
        <w:rPr>
          <w:rFonts w:hint="eastAsia" w:eastAsia="仿宋" w:cs="Times New Roman"/>
          <w:color w:val="000000" w:themeColor="text1"/>
          <w:highlight w:val="none"/>
          <w14:textFill>
            <w14:solidFill>
              <w14:schemeClr w14:val="tx1"/>
            </w14:solidFill>
          </w14:textFill>
        </w:rPr>
        <w:t>采购和安装</w:t>
      </w:r>
      <w:bookmarkEnd w:id="126"/>
      <w:r>
        <w:rPr>
          <w:rFonts w:hint="eastAsia" w:eastAsia="仿宋" w:cs="Times New Roman"/>
          <w:color w:val="000000" w:themeColor="text1"/>
          <w:highlight w:val="none"/>
          <w14:textFill>
            <w14:solidFill>
              <w14:schemeClr w14:val="tx1"/>
            </w14:solidFill>
          </w14:textFill>
        </w:rPr>
        <w:t>；电缆接头细部处理；电缆端接</w:t>
      </w:r>
      <w:r>
        <w:rPr>
          <w:rFonts w:eastAsia="仿宋" w:cs="Times New Roman"/>
          <w:color w:val="000000" w:themeColor="text1"/>
          <w:highlight w:val="none"/>
          <w14:textFill>
            <w14:solidFill>
              <w14:schemeClr w14:val="tx1"/>
            </w14:solidFill>
          </w14:textFill>
        </w:rPr>
        <w:t>以及检查测试等。</w:t>
      </w:r>
      <w:bookmarkEnd w:id="124"/>
      <w:bookmarkStart w:id="127" w:name="OLE_LINK222"/>
    </w:p>
    <w:p>
      <w:pPr>
        <w:shd w:val="clear"/>
        <w:spacing w:before="81" w:beforeLines="25" w:after="81" w:afterLines="25" w:line="360" w:lineRule="auto"/>
        <w:ind w:left="0" w:leftChars="0" w:firstLine="480" w:firstLineChars="200"/>
        <w:rPr>
          <w:rFonts w:eastAsia="仿宋" w:cs="Times New Roman"/>
          <w:color w:val="000000" w:themeColor="text1"/>
          <w:highlight w:val="none"/>
          <w14:textFill>
            <w14:solidFill>
              <w14:schemeClr w14:val="tx1"/>
            </w14:solidFill>
          </w14:textFill>
        </w:rPr>
      </w:pPr>
      <w:r>
        <w:rPr>
          <w:rFonts w:eastAsia="仿宋" w:cs="Times New Roman"/>
          <w:color w:val="000000" w:themeColor="text1"/>
          <w:highlight w:val="none"/>
          <w14:textFill>
            <w14:solidFill>
              <w14:schemeClr w14:val="tx1"/>
            </w14:solidFill>
          </w14:textFill>
        </w:rPr>
        <w:t>Party B</w:t>
      </w:r>
      <w:bookmarkEnd w:id="127"/>
      <w:r>
        <w:rPr>
          <w:rFonts w:eastAsia="仿宋" w:cs="Times New Roman"/>
          <w:color w:val="000000" w:themeColor="text1"/>
          <w:highlight w:val="none"/>
          <w14:textFill>
            <w14:solidFill>
              <w14:schemeClr w14:val="tx1"/>
            </w14:solidFill>
          </w14:textFill>
        </w:rPr>
        <w:t xml:space="preserve"> shall be responsible for all cable works within the photovoltaic area, including but not limited to:submission for approval, procurement, transportation and installation of materials; clearance of underground obstacles; embedding of cable conduits; cable laying; fabrication and construction of cable pits and manholes; removal of accumulated water and sundries inside cable pits prior to </w:t>
      </w:r>
      <w:r>
        <w:rPr>
          <w:rFonts w:hint="eastAsia" w:eastAsia="仿宋" w:cs="Times New Roman"/>
          <w:color w:val="000000" w:themeColor="text1"/>
          <w:highlight w:val="none"/>
          <w14:textFill>
            <w14:solidFill>
              <w14:schemeClr w14:val="tx1"/>
            </w14:solidFill>
          </w14:textFill>
        </w:rPr>
        <w:t>Take Over</w:t>
      </w:r>
      <w:r>
        <w:rPr>
          <w:rFonts w:eastAsia="仿宋" w:cs="Times New Roman"/>
          <w:color w:val="000000" w:themeColor="text1"/>
          <w:highlight w:val="none"/>
          <w14:textFill>
            <w14:solidFill>
              <w14:schemeClr w14:val="tx1"/>
            </w14:solidFill>
          </w14:textFill>
        </w:rPr>
        <w:t xml:space="preserve">; cable termination fabrication; procurement and installation of all </w:t>
      </w:r>
      <w:r>
        <w:rPr>
          <w:rFonts w:hint="eastAsia" w:eastAsia="仿宋" w:cs="Times New Roman"/>
          <w:color w:val="000000" w:themeColor="text1"/>
          <w:highlight w:val="none"/>
          <w14:textFill>
            <w14:solidFill>
              <w14:schemeClr w14:val="tx1"/>
            </w14:solidFill>
          </w14:textFill>
        </w:rPr>
        <w:t>cable supports, cable trays and</w:t>
      </w:r>
      <w:r>
        <w:rPr>
          <w:rFonts w:hint="eastAsia" w:eastAsia="仿宋" w:cs="Times New Roman"/>
          <w:color w:val="000000" w:themeColor="text1"/>
          <w:highlight w:val="none"/>
          <w:lang w:val="en-US" w:eastAsia="zh-CN"/>
          <w14:textFill>
            <w14:solidFill>
              <w14:schemeClr w14:val="tx1"/>
            </w14:solidFill>
          </w14:textFill>
        </w:rPr>
        <w:t xml:space="preserve"> </w:t>
      </w:r>
      <w:r>
        <w:rPr>
          <w:rFonts w:eastAsia="仿宋" w:cs="Times New Roman"/>
          <w:color w:val="000000" w:themeColor="text1"/>
          <w:highlight w:val="none"/>
          <w14:textFill>
            <w14:solidFill>
              <w14:schemeClr w14:val="tx1"/>
            </w14:solidFill>
          </w14:textFill>
        </w:rPr>
        <w:t>clamps</w:t>
      </w:r>
      <w:r>
        <w:rPr>
          <w:rFonts w:hint="eastAsia" w:eastAsia="仿宋" w:cs="Times New Roman"/>
          <w:color w:val="000000" w:themeColor="text1"/>
          <w:highlight w:val="none"/>
          <w14:textFill>
            <w14:solidFill>
              <w14:schemeClr w14:val="tx1"/>
            </w14:solidFill>
          </w14:textFill>
        </w:rPr>
        <w:t xml:space="preserve"> and </w:t>
      </w:r>
      <w:r>
        <w:rPr>
          <w:rFonts w:eastAsia="仿宋" w:cs="Times New Roman"/>
          <w:color w:val="000000" w:themeColor="text1"/>
          <w:highlight w:val="none"/>
          <w14:textFill>
            <w14:solidFill>
              <w14:schemeClr w14:val="tx1"/>
            </w14:solidFill>
          </w14:textFill>
        </w:rPr>
        <w:t>Cable fixing strip within the cable routing scope (</w:t>
      </w:r>
      <w:r>
        <w:rPr>
          <w:rFonts w:hint="eastAsia" w:eastAsia="仿宋" w:cs="Times New Roman"/>
          <w:color w:val="000000" w:themeColor="text1"/>
          <w:highlight w:val="none"/>
          <w:lang w:val="en-US" w:eastAsia="zh-CN"/>
          <w14:textFill>
            <w14:solidFill>
              <w14:schemeClr w14:val="tx1"/>
            </w14:solidFill>
          </w14:textFill>
        </w:rPr>
        <w:t>particularly,</w:t>
      </w:r>
      <w:r>
        <w:rPr>
          <w:rFonts w:eastAsia="仿宋" w:cs="Times New Roman"/>
          <w:color w:val="000000" w:themeColor="text1"/>
          <w:highlight w:val="none"/>
          <w14:textFill>
            <w14:solidFill>
              <w14:schemeClr w14:val="tx1"/>
            </w14:solidFill>
          </w14:textFill>
        </w:rPr>
        <w:t>including those inside the</w:t>
      </w:r>
      <w:r>
        <w:rPr>
          <w:rFonts w:hint="eastAsia" w:eastAsia="仿宋" w:cs="Times New Roman"/>
          <w:color w:val="000000" w:themeColor="text1"/>
          <w:highlight w:val="none"/>
          <w:lang w:eastAsia="zh-CN"/>
          <w14:textFill>
            <w14:solidFill>
              <w14:schemeClr w14:val="tx1"/>
            </w14:solidFill>
          </w14:textFill>
        </w:rPr>
        <w:t xml:space="preserve"> step-up substation</w:t>
      </w:r>
      <w:r>
        <w:rPr>
          <w:rFonts w:eastAsia="仿宋" w:cs="Times New Roman"/>
          <w:color w:val="000000" w:themeColor="text1"/>
          <w:highlight w:val="none"/>
          <w14:textFill>
            <w14:solidFill>
              <w14:schemeClr w14:val="tx1"/>
            </w14:solidFill>
          </w14:textFill>
        </w:rPr>
        <w:t>); various opening drilling and sealing works; procurement and application of cable fire retardant coating (if applicable); procurement and installation of cable fixing clamps and upper coiling supports; detailed treatment of cable joints, cable termination connection, inspection, testing and other related works</w:t>
      </w:r>
      <w:r>
        <w:rPr>
          <w:rFonts w:hint="eastAsia" w:eastAsia="仿宋" w:cs="Times New Roman"/>
          <w:color w:val="000000" w:themeColor="text1"/>
          <w:highlight w:val="none"/>
          <w14:textFill>
            <w14:solidFill>
              <w14:schemeClr w14:val="tx1"/>
            </w14:solidFill>
          </w14:textFill>
        </w:rPr>
        <w:t xml:space="preserve"> </w:t>
      </w:r>
      <w:r>
        <w:rPr>
          <w:rFonts w:eastAsia="仿宋" w:cs="Times New Roman"/>
          <w:color w:val="000000" w:themeColor="text1"/>
          <w:highlight w:val="none"/>
          <w14:textFill>
            <w14:solidFill>
              <w14:schemeClr w14:val="tx1"/>
            </w14:solidFill>
          </w14:textFill>
        </w:rPr>
        <w:t xml:space="preserve">etc. </w:t>
      </w:r>
    </w:p>
    <w:p>
      <w:pPr>
        <w:numPr>
          <w:ilvl w:val="0"/>
          <w:numId w:val="3"/>
        </w:numPr>
        <w:spacing w:before="81" w:beforeLines="25" w:after="81" w:afterLines="25" w:line="360" w:lineRule="auto"/>
        <w:ind w:left="0" w:leftChars="0" w:firstLine="480" w:firstLineChars="200"/>
        <w:rPr>
          <w:rFonts w:hint="eastAsia" w:eastAsia="仿宋" w:cs="Times New Roman"/>
          <w:szCs w:val="24"/>
          <w:highlight w:val="none"/>
        </w:rPr>
      </w:pPr>
      <w:r>
        <w:rPr>
          <w:rFonts w:eastAsia="仿宋" w:cs="Times New Roman"/>
          <w:szCs w:val="24"/>
          <w:highlight w:val="none"/>
        </w:rPr>
        <w:t>光伏电缆：包括</w:t>
      </w:r>
      <w:bookmarkStart w:id="128" w:name="OLE_LINK34"/>
      <w:r>
        <w:rPr>
          <w:rFonts w:eastAsia="仿宋" w:cs="Times New Roman"/>
          <w:szCs w:val="24"/>
          <w:highlight w:val="none"/>
        </w:rPr>
        <w:t>预埋管道的</w:t>
      </w:r>
      <w:r>
        <w:rPr>
          <w:rFonts w:hint="eastAsia" w:eastAsia="仿宋" w:cs="Times New Roman"/>
          <w:szCs w:val="24"/>
          <w:highlight w:val="none"/>
        </w:rPr>
        <w:t>采购和安装</w:t>
      </w:r>
      <w:bookmarkEnd w:id="128"/>
      <w:r>
        <w:rPr>
          <w:rFonts w:hint="eastAsia" w:eastAsia="仿宋" w:cs="Times New Roman"/>
          <w:szCs w:val="24"/>
          <w:highlight w:val="none"/>
        </w:rPr>
        <w:t>；</w:t>
      </w:r>
      <w:r>
        <w:rPr>
          <w:rFonts w:eastAsia="仿宋" w:cs="Times New Roman"/>
          <w:szCs w:val="24"/>
          <w:highlight w:val="none"/>
        </w:rPr>
        <w:t>光伏电缆的敷设</w:t>
      </w:r>
      <w:bookmarkStart w:id="129" w:name="OLE_LINK39"/>
      <w:r>
        <w:rPr>
          <w:rFonts w:hint="eastAsia" w:eastAsia="仿宋" w:cs="Times New Roman"/>
          <w:szCs w:val="24"/>
          <w:highlight w:val="none"/>
        </w:rPr>
        <w:t>；绑扎</w:t>
      </w:r>
      <w:bookmarkEnd w:id="129"/>
      <w:r>
        <w:rPr>
          <w:rFonts w:hint="eastAsia" w:eastAsia="仿宋" w:cs="Times New Roman"/>
          <w:szCs w:val="24"/>
          <w:highlight w:val="none"/>
        </w:rPr>
        <w:t>；</w:t>
      </w:r>
      <w:r>
        <w:rPr>
          <w:rFonts w:eastAsia="仿宋" w:cs="Times New Roman"/>
          <w:szCs w:val="24"/>
          <w:highlight w:val="none"/>
        </w:rPr>
        <w:t>接线（</w:t>
      </w:r>
      <w:r>
        <w:rPr>
          <w:rFonts w:hint="eastAsia" w:eastAsia="仿宋" w:cs="Times New Roman"/>
          <w:szCs w:val="24"/>
          <w:highlight w:val="none"/>
        </w:rPr>
        <w:t>光伏</w:t>
      </w:r>
      <w:r>
        <w:rPr>
          <w:rFonts w:eastAsia="仿宋" w:cs="Times New Roman"/>
          <w:szCs w:val="24"/>
          <w:highlight w:val="none"/>
        </w:rPr>
        <w:t>组件之间/</w:t>
      </w:r>
      <w:r>
        <w:rPr>
          <w:rFonts w:hint="eastAsia" w:eastAsia="仿宋" w:cs="Times New Roman"/>
          <w:szCs w:val="24"/>
          <w:highlight w:val="none"/>
        </w:rPr>
        <w:t>组件</w:t>
      </w:r>
      <w:r>
        <w:rPr>
          <w:rFonts w:eastAsia="仿宋" w:cs="Times New Roman"/>
          <w:szCs w:val="24"/>
          <w:highlight w:val="none"/>
        </w:rPr>
        <w:t>至</w:t>
      </w:r>
      <w:r>
        <w:rPr>
          <w:rFonts w:hint="eastAsia" w:eastAsia="仿宋" w:cs="Times New Roman"/>
          <w:szCs w:val="24"/>
          <w:highlight w:val="none"/>
        </w:rPr>
        <w:t>汇流箱</w:t>
      </w:r>
      <w:r>
        <w:rPr>
          <w:rFonts w:eastAsia="仿宋" w:cs="Times New Roman"/>
          <w:szCs w:val="24"/>
          <w:highlight w:val="none"/>
        </w:rPr>
        <w:t>）</w:t>
      </w:r>
      <w:r>
        <w:rPr>
          <w:rFonts w:hint="eastAsia" w:eastAsia="仿宋" w:cs="Times New Roman"/>
          <w:szCs w:val="24"/>
          <w:highlight w:val="none"/>
        </w:rPr>
        <w:t>；</w:t>
      </w:r>
      <w:r>
        <w:rPr>
          <w:rFonts w:eastAsia="仿宋" w:cs="Times New Roman"/>
          <w:szCs w:val="24"/>
          <w:highlight w:val="none"/>
        </w:rPr>
        <w:t>MC4公母接头的制作和安装</w:t>
      </w:r>
      <w:r>
        <w:rPr>
          <w:rFonts w:hint="eastAsia" w:eastAsia="仿宋" w:cs="Times New Roman"/>
          <w:szCs w:val="24"/>
          <w:highlight w:val="none"/>
        </w:rPr>
        <w:t>；电缆支架及夹具采购和安装；接头处细节处理等。</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Photovoltaic cables: including </w:t>
      </w:r>
      <w:bookmarkStart w:id="130" w:name="OLE_LINK33"/>
      <w:r>
        <w:rPr>
          <w:rFonts w:hint="eastAsia" w:eastAsia="仿宋" w:cs="Times New Roman"/>
          <w:snapToGrid w:val="0"/>
          <w:color w:val="000000" w:themeColor="text1"/>
          <w:szCs w:val="24"/>
          <w:highlight w:val="none"/>
          <w14:textFill>
            <w14:solidFill>
              <w14:schemeClr w14:val="tx1"/>
            </w14:solidFill>
          </w14:textFill>
        </w:rPr>
        <w:t xml:space="preserve">procurement and </w:t>
      </w:r>
      <w:r>
        <w:rPr>
          <w:rFonts w:eastAsia="仿宋" w:cs="Times New Roman"/>
          <w:szCs w:val="24"/>
          <w:highlight w:val="none"/>
        </w:rPr>
        <w:t xml:space="preserve">installation of </w:t>
      </w:r>
      <w:bookmarkEnd w:id="130"/>
      <w:r>
        <w:rPr>
          <w:rFonts w:hint="eastAsia" w:eastAsia="仿宋" w:cs="Times New Roman"/>
          <w:szCs w:val="24"/>
          <w:highlight w:val="none"/>
        </w:rPr>
        <w:t>pre-buried sleeve pipes</w:t>
      </w:r>
      <w:r>
        <w:rPr>
          <w:rFonts w:eastAsia="仿宋" w:cs="Times New Roman"/>
          <w:szCs w:val="24"/>
          <w:highlight w:val="none"/>
        </w:rPr>
        <w:t xml:space="preserve">, </w:t>
      </w:r>
      <w:bookmarkStart w:id="131" w:name="OLE_LINK47"/>
      <w:r>
        <w:rPr>
          <w:rFonts w:eastAsia="仿宋" w:cs="Times New Roman"/>
          <w:szCs w:val="24"/>
          <w:highlight w:val="none"/>
        </w:rPr>
        <w:t xml:space="preserve">laying </w:t>
      </w:r>
      <w:r>
        <w:rPr>
          <w:rFonts w:hint="eastAsia" w:eastAsia="仿宋" w:cs="Times New Roman"/>
          <w:szCs w:val="24"/>
          <w:highlight w:val="none"/>
        </w:rPr>
        <w:t xml:space="preserve">and binding </w:t>
      </w:r>
      <w:r>
        <w:rPr>
          <w:rFonts w:eastAsia="仿宋" w:cs="Times New Roman"/>
          <w:szCs w:val="24"/>
          <w:highlight w:val="none"/>
        </w:rPr>
        <w:t xml:space="preserve">and wiring </w:t>
      </w:r>
      <w:bookmarkEnd w:id="131"/>
      <w:r>
        <w:rPr>
          <w:rFonts w:eastAsia="仿宋" w:cs="Times New Roman"/>
          <w:szCs w:val="24"/>
          <w:highlight w:val="none"/>
        </w:rPr>
        <w:t>of photovoltaic ca</w:t>
      </w:r>
      <w:bookmarkStart w:id="132" w:name="OLE_LINK95"/>
      <w:r>
        <w:rPr>
          <w:rFonts w:eastAsia="仿宋" w:cs="Times New Roman"/>
          <w:szCs w:val="24"/>
          <w:highlight w:val="none"/>
        </w:rPr>
        <w:t>bles (between</w:t>
      </w:r>
      <w:r>
        <w:rPr>
          <w:rFonts w:hint="eastAsia" w:eastAsia="仿宋" w:cs="Times New Roman"/>
          <w:szCs w:val="24"/>
          <w:highlight w:val="none"/>
        </w:rPr>
        <w:t xml:space="preserve"> PV</w:t>
      </w:r>
      <w:r>
        <w:rPr>
          <w:rFonts w:eastAsia="仿宋" w:cs="Times New Roman"/>
          <w:szCs w:val="24"/>
          <w:highlight w:val="none"/>
        </w:rPr>
        <w:t xml:space="preserve"> modules/</w:t>
      </w:r>
      <w:r>
        <w:rPr>
          <w:rFonts w:hint="eastAsia" w:eastAsia="仿宋" w:cs="Times New Roman"/>
          <w:szCs w:val="24"/>
          <w:highlight w:val="none"/>
        </w:rPr>
        <w:t>PV</w:t>
      </w:r>
      <w:r>
        <w:rPr>
          <w:rFonts w:eastAsia="仿宋" w:cs="Times New Roman"/>
          <w:szCs w:val="24"/>
          <w:highlight w:val="none"/>
        </w:rPr>
        <w:t xml:space="preserve"> modules to </w:t>
      </w:r>
      <w:r>
        <w:rPr>
          <w:rFonts w:cs="Times New Roman"/>
          <w:szCs w:val="24"/>
          <w:highlight w:val="none"/>
        </w:rPr>
        <w:t>c</w:t>
      </w:r>
      <w:r>
        <w:rPr>
          <w:rFonts w:hint="eastAsia" w:cs="Times New Roman"/>
          <w:szCs w:val="24"/>
          <w:highlight w:val="none"/>
        </w:rPr>
        <w:t xml:space="preserve">ombiner </w:t>
      </w:r>
      <w:r>
        <w:rPr>
          <w:rFonts w:cs="Times New Roman"/>
          <w:szCs w:val="24"/>
          <w:highlight w:val="none"/>
        </w:rPr>
        <w:t>b</w:t>
      </w:r>
      <w:r>
        <w:rPr>
          <w:rFonts w:hint="eastAsia" w:cs="Times New Roman"/>
          <w:szCs w:val="24"/>
          <w:highlight w:val="none"/>
        </w:rPr>
        <w:t>ox</w:t>
      </w:r>
      <w:r>
        <w:rPr>
          <w:rFonts w:eastAsia="仿宋" w:cs="Times New Roman"/>
          <w:szCs w:val="24"/>
          <w:highlight w:val="none"/>
        </w:rPr>
        <w:t>), production and installation of MC4 male and female connectors</w:t>
      </w:r>
      <w:bookmarkEnd w:id="132"/>
      <w:r>
        <w:rPr>
          <w:rFonts w:hint="eastAsia" w:eastAsia="仿宋" w:cs="Times New Roman"/>
          <w:snapToGrid w:val="0"/>
          <w:szCs w:val="24"/>
          <w:highlight w:val="none"/>
        </w:rPr>
        <w:t xml:space="preserve">, </w:t>
      </w:r>
      <w:r>
        <w:rPr>
          <w:rFonts w:eastAsia="仿宋" w:cs="Times New Roman"/>
          <w:szCs w:val="24"/>
          <w:highlight w:val="none"/>
        </w:rPr>
        <w:t xml:space="preserve">Procurement and installation of cable </w:t>
      </w:r>
      <w:r>
        <w:rPr>
          <w:rFonts w:hint="eastAsia" w:eastAsia="仿宋" w:cs="Times New Roman"/>
          <w:szCs w:val="24"/>
          <w:highlight w:val="none"/>
        </w:rPr>
        <w:t>support</w:t>
      </w:r>
      <w:r>
        <w:rPr>
          <w:rFonts w:eastAsia="仿宋" w:cs="Times New Roman"/>
          <w:szCs w:val="24"/>
          <w:highlight w:val="none"/>
        </w:rPr>
        <w:t xml:space="preserve"> and clamps, Detailed treatment at joints</w:t>
      </w:r>
      <w:r>
        <w:rPr>
          <w:rFonts w:hint="eastAsia" w:eastAsia="仿宋" w:cs="Times New Roman"/>
          <w:szCs w:val="24"/>
          <w:highlight w:val="none"/>
        </w:rPr>
        <w:t xml:space="preserve"> </w:t>
      </w:r>
      <w:r>
        <w:rPr>
          <w:rFonts w:eastAsia="仿宋" w:cs="Times New Roman"/>
          <w:szCs w:val="24"/>
          <w:highlight w:val="none"/>
        </w:rPr>
        <w:t>etc.</w:t>
      </w:r>
    </w:p>
    <w:p>
      <w:pPr>
        <w:numPr>
          <w:ilvl w:val="0"/>
          <w:numId w:val="3"/>
        </w:numPr>
        <w:spacing w:before="81" w:beforeLines="25" w:after="81" w:afterLines="25" w:line="360" w:lineRule="auto"/>
        <w:ind w:left="0" w:leftChars="0" w:firstLine="480" w:firstLineChars="200"/>
        <w:rPr>
          <w:rFonts w:hint="eastAsia" w:eastAsia="仿宋" w:cs="Times New Roman"/>
          <w:szCs w:val="24"/>
          <w:highlight w:val="none"/>
          <w:lang w:val="en-US" w:eastAsia="zh-CN"/>
        </w:rPr>
      </w:pPr>
      <w:r>
        <w:rPr>
          <w:rFonts w:eastAsia="仿宋" w:cs="Times New Roman"/>
          <w:szCs w:val="24"/>
          <w:highlight w:val="none"/>
        </w:rPr>
        <w:t>直流电缆：包括</w:t>
      </w:r>
      <w:bookmarkStart w:id="133" w:name="OLE_LINK22"/>
      <w:r>
        <w:rPr>
          <w:rFonts w:eastAsia="仿宋" w:cs="Times New Roman"/>
          <w:szCs w:val="24"/>
          <w:highlight w:val="none"/>
        </w:rPr>
        <w:t>预埋管道的安装</w:t>
      </w:r>
      <w:r>
        <w:rPr>
          <w:rFonts w:hint="eastAsia" w:eastAsia="仿宋" w:cs="Times New Roman"/>
          <w:szCs w:val="24"/>
          <w:highlight w:val="none"/>
        </w:rPr>
        <w:t>和采购</w:t>
      </w:r>
      <w:bookmarkEnd w:id="133"/>
      <w:r>
        <w:rPr>
          <w:rFonts w:hint="eastAsia" w:eastAsia="仿宋" w:cs="Times New Roman"/>
          <w:szCs w:val="24"/>
          <w:highlight w:val="none"/>
        </w:rPr>
        <w:t>；</w:t>
      </w:r>
      <w:r>
        <w:rPr>
          <w:rFonts w:eastAsia="仿宋" w:cs="Times New Roman"/>
          <w:szCs w:val="24"/>
          <w:highlight w:val="none"/>
        </w:rPr>
        <w:t>直流电缆的敷设</w:t>
      </w:r>
      <w:r>
        <w:rPr>
          <w:rFonts w:hint="eastAsia" w:eastAsia="仿宋" w:cs="Times New Roman"/>
          <w:szCs w:val="24"/>
          <w:highlight w:val="none"/>
        </w:rPr>
        <w:t>；绑扎；</w:t>
      </w:r>
      <w:r>
        <w:rPr>
          <w:rFonts w:eastAsia="仿宋" w:cs="Times New Roman"/>
          <w:szCs w:val="24"/>
          <w:highlight w:val="none"/>
        </w:rPr>
        <w:t>接线（汇流箱至箱变低压侧）</w:t>
      </w:r>
      <w:bookmarkStart w:id="134" w:name="OLE_LINK36"/>
      <w:r>
        <w:rPr>
          <w:rFonts w:hint="eastAsia" w:eastAsia="仿宋" w:cs="Times New Roman"/>
          <w:szCs w:val="24"/>
          <w:highlight w:val="none"/>
        </w:rPr>
        <w:t>；</w:t>
      </w:r>
      <w:bookmarkEnd w:id="134"/>
      <w:r>
        <w:rPr>
          <w:rFonts w:eastAsia="仿宋" w:cs="Times New Roman"/>
          <w:szCs w:val="24"/>
          <w:highlight w:val="none"/>
        </w:rPr>
        <w:t>电缆终端头的制作和安装</w:t>
      </w:r>
      <w:bookmarkStart w:id="135" w:name="OLE_LINK20"/>
      <w:r>
        <w:rPr>
          <w:rFonts w:hint="eastAsia" w:eastAsia="仿宋" w:cs="Times New Roman"/>
          <w:szCs w:val="24"/>
          <w:highlight w:val="none"/>
        </w:rPr>
        <w:t>；格兰头采购和安装</w:t>
      </w:r>
      <w:bookmarkEnd w:id="135"/>
      <w:r>
        <w:rPr>
          <w:rFonts w:hint="eastAsia" w:eastAsia="仿宋" w:cs="Times New Roman"/>
          <w:szCs w:val="24"/>
          <w:highlight w:val="none"/>
        </w:rPr>
        <w:t>；电缆支架及夹具采购和安装等。</w:t>
      </w:r>
      <w:r>
        <w:rPr>
          <w:rFonts w:hint="eastAsia" w:eastAsia="仿宋" w:cs="Times New Roman"/>
          <w:szCs w:val="24"/>
          <w:highlight w:val="none"/>
          <w:lang w:val="en-US" w:eastAsia="zh-CN"/>
        </w:rPr>
        <w:t xml:space="preserve">   </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DC cable: including </w:t>
      </w:r>
      <w:r>
        <w:rPr>
          <w:rFonts w:hint="eastAsia" w:eastAsia="仿宋" w:cs="Times New Roman"/>
          <w:snapToGrid w:val="0"/>
          <w:color w:val="000000" w:themeColor="text1"/>
          <w:szCs w:val="24"/>
          <w:highlight w:val="none"/>
          <w14:textFill>
            <w14:solidFill>
              <w14:schemeClr w14:val="tx1"/>
            </w14:solidFill>
          </w14:textFill>
        </w:rPr>
        <w:t xml:space="preserve">procurement and </w:t>
      </w:r>
      <w:r>
        <w:rPr>
          <w:rFonts w:eastAsia="仿宋" w:cs="Times New Roman"/>
          <w:szCs w:val="24"/>
          <w:highlight w:val="none"/>
        </w:rPr>
        <w:t xml:space="preserve">installation of </w:t>
      </w:r>
      <w:r>
        <w:rPr>
          <w:rFonts w:hint="eastAsia" w:eastAsia="仿宋" w:cs="Times New Roman"/>
          <w:szCs w:val="24"/>
          <w:highlight w:val="none"/>
        </w:rPr>
        <w:t>pre-buried sleeve pipes</w:t>
      </w:r>
      <w:r>
        <w:rPr>
          <w:rFonts w:eastAsia="仿宋" w:cs="Times New Roman"/>
          <w:szCs w:val="24"/>
          <w:highlight w:val="none"/>
        </w:rPr>
        <w:t>,</w:t>
      </w:r>
      <w:r>
        <w:rPr>
          <w:rFonts w:hint="eastAsia" w:eastAsia="仿宋" w:cs="Times New Roman"/>
          <w:szCs w:val="24"/>
          <w:highlight w:val="none"/>
        </w:rPr>
        <w:t xml:space="preserve"> </w:t>
      </w:r>
      <w:r>
        <w:rPr>
          <w:rFonts w:eastAsia="仿宋" w:cs="Times New Roman"/>
          <w:szCs w:val="24"/>
          <w:highlight w:val="none"/>
        </w:rPr>
        <w:t xml:space="preserve">laying </w:t>
      </w:r>
      <w:r>
        <w:rPr>
          <w:rFonts w:hint="eastAsia" w:eastAsia="仿宋" w:cs="Times New Roman"/>
          <w:szCs w:val="24"/>
          <w:highlight w:val="none"/>
        </w:rPr>
        <w:t xml:space="preserve">and binding </w:t>
      </w:r>
      <w:r>
        <w:rPr>
          <w:rFonts w:eastAsia="仿宋" w:cs="Times New Roman"/>
          <w:szCs w:val="24"/>
          <w:highlight w:val="none"/>
        </w:rPr>
        <w:t>and wiring of DC cable (Combiner Box to the low-voltage side of the Inverter Transformer Station), production and installation of cable terminations</w:t>
      </w:r>
      <w:r>
        <w:rPr>
          <w:rFonts w:hint="eastAsia" w:eastAsia="仿宋" w:cs="Times New Roman"/>
          <w:snapToGrid w:val="0"/>
          <w:szCs w:val="24"/>
          <w:highlight w:val="none"/>
        </w:rPr>
        <w:t>,</w:t>
      </w:r>
      <w:r>
        <w:rPr>
          <w:rFonts w:hint="eastAsia" w:eastAsia="仿宋" w:cs="Times New Roman"/>
          <w:szCs w:val="24"/>
          <w:highlight w:val="none"/>
        </w:rPr>
        <w:t>cable gland procurement and installation ,cable support and cable clamp procurement and installation ,etc.</w:t>
      </w:r>
    </w:p>
    <w:p>
      <w:pPr>
        <w:numPr>
          <w:ilvl w:val="0"/>
          <w:numId w:val="3"/>
        </w:numPr>
        <w:spacing w:before="81" w:beforeLines="25" w:after="81" w:afterLines="25" w:line="360" w:lineRule="auto"/>
        <w:ind w:left="0" w:leftChars="0" w:firstLine="480" w:firstLineChars="200"/>
        <w:rPr>
          <w:rFonts w:hint="eastAsia" w:eastAsia="仿宋" w:cs="Times New Roman"/>
          <w:szCs w:val="24"/>
          <w:highlight w:val="none"/>
        </w:rPr>
      </w:pPr>
      <w:r>
        <w:rPr>
          <w:rFonts w:eastAsia="仿宋" w:cs="Times New Roman"/>
          <w:szCs w:val="24"/>
          <w:highlight w:val="none"/>
        </w:rPr>
        <w:t>33kV集电线路电缆：包括电缆沟的开挖及回填</w:t>
      </w:r>
      <w:r>
        <w:rPr>
          <w:rFonts w:hint="eastAsia" w:eastAsia="仿宋" w:cs="Times New Roman"/>
          <w:szCs w:val="24"/>
          <w:highlight w:val="none"/>
        </w:rPr>
        <w:t>；</w:t>
      </w:r>
      <w:r>
        <w:rPr>
          <w:rFonts w:eastAsia="仿宋" w:cs="Times New Roman"/>
          <w:szCs w:val="24"/>
          <w:highlight w:val="none"/>
        </w:rPr>
        <w:t>预埋管道的安装</w:t>
      </w:r>
      <w:r>
        <w:rPr>
          <w:rFonts w:hint="eastAsia" w:eastAsia="仿宋" w:cs="Times New Roman"/>
          <w:szCs w:val="24"/>
          <w:highlight w:val="none"/>
        </w:rPr>
        <w:t>和采购；</w:t>
      </w:r>
      <w:r>
        <w:rPr>
          <w:rFonts w:eastAsia="仿宋" w:cs="Times New Roman"/>
          <w:szCs w:val="24"/>
          <w:highlight w:val="none"/>
        </w:rPr>
        <w:t>33kV电缆终端头、电缆中间头的制作和安装</w:t>
      </w:r>
      <w:r>
        <w:rPr>
          <w:rFonts w:hint="eastAsia" w:eastAsia="仿宋" w:cs="Times New Roman"/>
          <w:szCs w:val="24"/>
          <w:highlight w:val="none"/>
        </w:rPr>
        <w:t>；电缆井施工；格兰头采购和安装；电缆路径范围内电缆支架/桥架及夹具采购和安装, 升压站内电缆固定夹由乙方负责采购和安装；升压站内电缆支架和上盘支撑由升压站安装承包商负责。</w:t>
      </w:r>
    </w:p>
    <w:p>
      <w:pPr>
        <w:spacing w:before="81" w:beforeLines="25" w:after="81" w:afterLines="25" w:line="360" w:lineRule="auto"/>
        <w:ind w:left="0" w:leftChars="0" w:firstLine="480" w:firstLineChars="200"/>
        <w:rPr>
          <w:rFonts w:hint="eastAsia" w:eastAsia="仿宋" w:cs="Times New Roman"/>
          <w:szCs w:val="24"/>
          <w:highlight w:val="none"/>
          <w:lang w:val="en-US" w:eastAsia="zh-CN"/>
        </w:rPr>
      </w:pPr>
      <w:r>
        <w:rPr>
          <w:rFonts w:hint="eastAsia" w:eastAsia="仿宋" w:cs="Times New Roman"/>
          <w:szCs w:val="24"/>
        </w:rPr>
        <w:t xml:space="preserve">33kV collector line cable: </w:t>
      </w:r>
      <w:r>
        <w:rPr>
          <w:rFonts w:eastAsia="仿宋" w:cs="Times New Roman"/>
          <w:szCs w:val="24"/>
        </w:rPr>
        <w:t>including</w:t>
      </w:r>
      <w:r>
        <w:rPr>
          <w:rFonts w:hint="eastAsia" w:eastAsia="仿宋" w:cs="Times New Roman"/>
          <w:szCs w:val="24"/>
        </w:rPr>
        <w:t xml:space="preserve"> </w:t>
      </w:r>
      <w:r>
        <w:rPr>
          <w:rFonts w:eastAsia="仿宋" w:cs="Times New Roman"/>
          <w:szCs w:val="24"/>
        </w:rPr>
        <w:t>excavation and back</w:t>
      </w:r>
      <w:r>
        <w:rPr>
          <w:rFonts w:hint="eastAsia" w:eastAsia="仿宋" w:cs="Times New Roman"/>
          <w:szCs w:val="24"/>
        </w:rPr>
        <w:t>-</w:t>
      </w:r>
      <w:r>
        <w:rPr>
          <w:rFonts w:eastAsia="仿宋" w:cs="Times New Roman"/>
          <w:szCs w:val="24"/>
        </w:rPr>
        <w:t xml:space="preserve">filling of cable trenches, </w:t>
      </w:r>
      <w:r>
        <w:rPr>
          <w:rFonts w:hint="eastAsia" w:eastAsia="仿宋" w:cs="Times New Roman"/>
          <w:snapToGrid w:val="0"/>
          <w:color w:val="000000" w:themeColor="text1"/>
          <w:szCs w:val="24"/>
          <w14:textFill>
            <w14:solidFill>
              <w14:schemeClr w14:val="tx1"/>
            </w14:solidFill>
          </w14:textFill>
        </w:rPr>
        <w:t xml:space="preserve">procurement and </w:t>
      </w:r>
      <w:r>
        <w:rPr>
          <w:rFonts w:eastAsia="仿宋" w:cs="Times New Roman"/>
          <w:szCs w:val="24"/>
        </w:rPr>
        <w:t xml:space="preserve">installation of </w:t>
      </w:r>
      <w:r>
        <w:rPr>
          <w:rFonts w:hint="eastAsia" w:eastAsia="仿宋" w:cs="Times New Roman"/>
          <w:szCs w:val="24"/>
        </w:rPr>
        <w:t>pre-buried sleeve pipes</w:t>
      </w:r>
      <w:r>
        <w:rPr>
          <w:rFonts w:eastAsia="仿宋" w:cs="Times New Roman"/>
          <w:szCs w:val="24"/>
        </w:rPr>
        <w:t>, production and installation of 33kV cable terminal head and cable middle head</w:t>
      </w:r>
      <w:r>
        <w:rPr>
          <w:rFonts w:hint="eastAsia" w:eastAsia="仿宋" w:cs="Times New Roman"/>
          <w:snapToGrid w:val="0"/>
          <w:szCs w:val="24"/>
        </w:rPr>
        <w:t xml:space="preserve">, cable well construction, </w:t>
      </w:r>
      <w:r>
        <w:rPr>
          <w:rFonts w:hint="eastAsia" w:eastAsia="仿宋" w:cs="Times New Roman"/>
          <w:szCs w:val="24"/>
        </w:rPr>
        <w:t>cable gland procurement and installation</w:t>
      </w:r>
      <w:r>
        <w:rPr>
          <w:rFonts w:hint="eastAsia" w:eastAsia="仿宋" w:cs="Times New Roman"/>
          <w:szCs w:val="24"/>
          <w:lang w:val="en-US" w:eastAsia="zh-CN"/>
        </w:rPr>
        <w:t>,</w:t>
      </w:r>
      <w:r>
        <w:rPr>
          <w:rFonts w:hint="eastAsia" w:eastAsia="仿宋" w:cs="Times New Roman"/>
          <w:szCs w:val="24"/>
        </w:rPr>
        <w:t xml:space="preserve"> Procurement and Installation of Cable Supports/Trays and Clamps within the Cable Route ,cable fixing clamp and</w:t>
      </w:r>
      <w:r>
        <w:rPr>
          <w:rFonts w:eastAsia="仿宋" w:cs="Times New Roman"/>
          <w:szCs w:val="24"/>
        </w:rPr>
        <w:t xml:space="preserve"> cable upper plate support</w:t>
      </w:r>
      <w:r>
        <w:rPr>
          <w:rFonts w:hint="eastAsia" w:eastAsia="仿宋" w:cs="Times New Roman"/>
          <w:szCs w:val="24"/>
        </w:rPr>
        <w:t xml:space="preserve"> procurement and installation, etc. Party B shall be responsible for purchasing and installing the cable fixing clamp in the Substation; The installation contractor of the substation is responsible for the cable support and upper plate support in the </w:t>
      </w:r>
      <w:r>
        <w:rPr>
          <w:rFonts w:hint="eastAsia" w:eastAsia="仿宋" w:cs="Times New Roman"/>
          <w:szCs w:val="24"/>
          <w:highlight w:val="none"/>
        </w:rPr>
        <w:t>substation</w:t>
      </w:r>
      <w:r>
        <w:rPr>
          <w:rFonts w:hint="eastAsia" w:eastAsia="仿宋" w:cs="Times New Roman"/>
          <w:szCs w:val="24"/>
          <w:highlight w:val="none"/>
          <w:lang w:val="en-US" w:eastAsia="zh-CN"/>
        </w:rPr>
        <w:t>.</w:t>
      </w:r>
    </w:p>
    <w:p>
      <w:pPr>
        <w:numPr>
          <w:ilvl w:val="0"/>
          <w:numId w:val="3"/>
        </w:numPr>
        <w:spacing w:before="81" w:beforeLines="25" w:after="81" w:afterLines="25" w:line="360" w:lineRule="auto"/>
        <w:ind w:left="0" w:leftChars="0" w:firstLine="480" w:firstLineChars="200"/>
        <w:rPr>
          <w:rFonts w:hint="eastAsia" w:eastAsia="仿宋" w:cs="Times New Roman"/>
          <w:szCs w:val="24"/>
          <w:highlight w:val="none"/>
        </w:rPr>
      </w:pPr>
      <w:r>
        <w:rPr>
          <w:rFonts w:hint="eastAsia" w:eastAsia="仿宋" w:cs="Times New Roman"/>
          <w:szCs w:val="24"/>
          <w:highlight w:val="none"/>
        </w:rPr>
        <w:t>光纤和网线</w:t>
      </w:r>
      <w:r>
        <w:rPr>
          <w:rFonts w:eastAsia="仿宋" w:cs="Times New Roman"/>
          <w:szCs w:val="24"/>
          <w:highlight w:val="none"/>
        </w:rPr>
        <w:t>：包括预埋管道的安装</w:t>
      </w:r>
      <w:r>
        <w:rPr>
          <w:rFonts w:hint="eastAsia" w:eastAsia="仿宋" w:cs="Times New Roman"/>
          <w:szCs w:val="24"/>
          <w:highlight w:val="none"/>
        </w:rPr>
        <w:t>和采购；光纤及网线</w:t>
      </w:r>
      <w:r>
        <w:rPr>
          <w:rFonts w:eastAsia="仿宋" w:cs="Times New Roman"/>
          <w:szCs w:val="24"/>
          <w:highlight w:val="none"/>
        </w:rPr>
        <w:t>的敷设及熔接</w:t>
      </w:r>
      <w:r>
        <w:rPr>
          <w:rFonts w:hint="eastAsia" w:eastAsia="仿宋" w:cs="Times New Roman"/>
          <w:szCs w:val="24"/>
          <w:highlight w:val="none"/>
        </w:rPr>
        <w:t>；光纤盒安装；光纤/网线</w:t>
      </w:r>
      <w:r>
        <w:rPr>
          <w:rFonts w:eastAsia="仿宋" w:cs="Times New Roman"/>
          <w:szCs w:val="24"/>
          <w:highlight w:val="none"/>
        </w:rPr>
        <w:t>终端头的制作和安装</w:t>
      </w:r>
      <w:r>
        <w:rPr>
          <w:rFonts w:hint="eastAsia" w:eastAsia="仿宋" w:cs="Times New Roman"/>
          <w:szCs w:val="24"/>
          <w:highlight w:val="none"/>
        </w:rPr>
        <w:t>；试验（包括但不限于：光纤的导通试验和衰减试验等）；格兰头采购和安装</w:t>
      </w:r>
      <w:bookmarkStart w:id="136" w:name="OLE_LINK37"/>
      <w:r>
        <w:rPr>
          <w:rFonts w:hint="eastAsia" w:eastAsia="仿宋" w:cs="Times New Roman"/>
          <w:szCs w:val="24"/>
          <w:highlight w:val="none"/>
        </w:rPr>
        <w:t>；电缆支架采购和安装等。</w:t>
      </w:r>
      <w:bookmarkEnd w:id="136"/>
      <w:bookmarkStart w:id="137" w:name="OLE_LINK31"/>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Fiber optical </w:t>
      </w:r>
      <w:bookmarkEnd w:id="137"/>
      <w:r>
        <w:rPr>
          <w:rFonts w:hint="eastAsia" w:eastAsia="仿宋" w:cs="Times New Roman"/>
          <w:szCs w:val="24"/>
          <w:highlight w:val="none"/>
        </w:rPr>
        <w:t>and CAT6 cables</w:t>
      </w:r>
      <w:r>
        <w:rPr>
          <w:rFonts w:eastAsia="仿宋" w:cs="Times New Roman"/>
          <w:szCs w:val="24"/>
          <w:highlight w:val="none"/>
        </w:rPr>
        <w:t xml:space="preserve">: including </w:t>
      </w:r>
      <w:bookmarkStart w:id="138" w:name="OLE_LINK87"/>
      <w:r>
        <w:rPr>
          <w:rFonts w:hint="eastAsia" w:eastAsia="仿宋" w:cs="Times New Roman"/>
          <w:szCs w:val="24"/>
          <w:highlight w:val="none"/>
        </w:rPr>
        <w:t>p</w:t>
      </w:r>
      <w:r>
        <w:rPr>
          <w:rFonts w:hint="eastAsia" w:eastAsia="仿宋" w:cs="Times New Roman"/>
          <w:snapToGrid w:val="0"/>
          <w:color w:val="000000" w:themeColor="text1"/>
          <w:szCs w:val="24"/>
          <w:highlight w:val="none"/>
          <w14:textFill>
            <w14:solidFill>
              <w14:schemeClr w14:val="tx1"/>
            </w14:solidFill>
          </w14:textFill>
        </w:rPr>
        <w:t xml:space="preserve">rocurement and </w:t>
      </w:r>
      <w:r>
        <w:rPr>
          <w:rFonts w:eastAsia="仿宋" w:cs="Times New Roman"/>
          <w:szCs w:val="24"/>
          <w:highlight w:val="none"/>
        </w:rPr>
        <w:t xml:space="preserve">installation of </w:t>
      </w:r>
      <w:bookmarkEnd w:id="138"/>
      <w:r>
        <w:rPr>
          <w:rFonts w:hint="eastAsia" w:eastAsia="仿宋" w:cs="Times New Roman"/>
          <w:szCs w:val="24"/>
          <w:highlight w:val="none"/>
        </w:rPr>
        <w:t>pre-buried sleeve pipes</w:t>
      </w:r>
      <w:r>
        <w:rPr>
          <w:rFonts w:eastAsia="仿宋" w:cs="Times New Roman"/>
          <w:szCs w:val="24"/>
          <w:highlight w:val="none"/>
        </w:rPr>
        <w:t xml:space="preserve">, laying and wiring of </w:t>
      </w:r>
      <w:r>
        <w:rPr>
          <w:rFonts w:hint="eastAsia" w:eastAsia="仿宋" w:cs="Times New Roman"/>
          <w:szCs w:val="24"/>
          <w:highlight w:val="none"/>
        </w:rPr>
        <w:t>Fiber optical and CAT6 cables</w:t>
      </w:r>
      <w:r>
        <w:rPr>
          <w:rFonts w:eastAsia="仿宋" w:cs="Times New Roman"/>
          <w:szCs w:val="24"/>
          <w:highlight w:val="none"/>
        </w:rPr>
        <w:t xml:space="preserve">, </w:t>
      </w:r>
      <w:r>
        <w:rPr>
          <w:rFonts w:hint="eastAsia" w:eastAsia="仿宋" w:cs="Times New Roman"/>
          <w:szCs w:val="24"/>
          <w:highlight w:val="none"/>
        </w:rPr>
        <w:t>Optical fiber box</w:t>
      </w:r>
      <w:r>
        <w:rPr>
          <w:rFonts w:hint="eastAsia" w:eastAsia="仿宋" w:cs="Times New Roman"/>
          <w:szCs w:val="24"/>
          <w:highlight w:val="none"/>
          <w:lang w:val="en-US" w:eastAsia="zh-CN"/>
        </w:rPr>
        <w:t xml:space="preserve"> </w:t>
      </w:r>
      <w:r>
        <w:rPr>
          <w:rFonts w:hint="eastAsia" w:eastAsia="仿宋" w:cs="Times New Roman"/>
          <w:szCs w:val="24"/>
          <w:highlight w:val="none"/>
        </w:rPr>
        <w:t>installation</w:t>
      </w:r>
      <w:r>
        <w:rPr>
          <w:rFonts w:eastAsia="仿宋" w:cs="Times New Roman"/>
          <w:szCs w:val="24"/>
          <w:highlight w:val="none"/>
        </w:rPr>
        <w:t>,</w:t>
      </w:r>
      <w:r>
        <w:rPr>
          <w:rFonts w:hint="eastAsia" w:eastAsia="仿宋" w:cs="Times New Roman"/>
          <w:szCs w:val="24"/>
          <w:highlight w:val="none"/>
          <w:lang w:val="en-US" w:eastAsia="zh-CN"/>
        </w:rPr>
        <w:t xml:space="preserve"> fabrication and </w:t>
      </w:r>
      <w:r>
        <w:rPr>
          <w:rFonts w:eastAsia="仿宋" w:cs="Times New Roman"/>
          <w:szCs w:val="24"/>
          <w:highlight w:val="none"/>
        </w:rPr>
        <w:t xml:space="preserve">installation of </w:t>
      </w:r>
      <w:r>
        <w:rPr>
          <w:rFonts w:hint="eastAsia" w:eastAsia="仿宋" w:cs="Times New Roman"/>
          <w:szCs w:val="24"/>
          <w:highlight w:val="none"/>
        </w:rPr>
        <w:t xml:space="preserve">Fiber optical/CAT6 </w:t>
      </w:r>
      <w:r>
        <w:rPr>
          <w:rFonts w:eastAsia="仿宋" w:cs="Times New Roman"/>
          <w:szCs w:val="24"/>
          <w:highlight w:val="none"/>
        </w:rPr>
        <w:t>terminations</w:t>
      </w:r>
      <w:r>
        <w:rPr>
          <w:rFonts w:hint="eastAsia" w:eastAsia="仿宋" w:cs="Times New Roman"/>
          <w:snapToGrid w:val="0"/>
          <w:szCs w:val="24"/>
          <w:highlight w:val="none"/>
        </w:rPr>
        <w:t xml:space="preserve">,testing(Including but not limited to: </w:t>
      </w:r>
      <w:bookmarkStart w:id="139" w:name="OLE_LINK32"/>
      <w:r>
        <w:rPr>
          <w:rFonts w:hint="eastAsia" w:eastAsia="仿宋" w:cs="Times New Roman"/>
          <w:snapToGrid w:val="0"/>
          <w:szCs w:val="24"/>
          <w:highlight w:val="none"/>
        </w:rPr>
        <w:t>optical fiber</w:t>
      </w:r>
      <w:bookmarkEnd w:id="139"/>
      <w:r>
        <w:rPr>
          <w:rFonts w:hint="eastAsia" w:eastAsia="仿宋" w:cs="Times New Roman"/>
          <w:snapToGrid w:val="0"/>
          <w:szCs w:val="24"/>
          <w:highlight w:val="none"/>
        </w:rPr>
        <w:t xml:space="preserve"> conduction test and attenuation test),</w:t>
      </w:r>
      <w:r>
        <w:rPr>
          <w:rFonts w:hint="eastAsia" w:eastAsia="仿宋" w:cs="Times New Roman"/>
          <w:szCs w:val="24"/>
          <w:highlight w:val="none"/>
        </w:rPr>
        <w:t>cable gland procurement and installation ,cable support procurement and installation ,etc.</w:t>
      </w:r>
    </w:p>
    <w:p>
      <w:pPr>
        <w:numPr>
          <w:ilvl w:val="0"/>
          <w:numId w:val="3"/>
        </w:numPr>
        <w:spacing w:before="81" w:beforeLines="25" w:after="81" w:afterLines="25" w:line="360" w:lineRule="auto"/>
        <w:ind w:left="0" w:leftChars="0" w:firstLine="480" w:firstLineChars="200"/>
        <w:rPr>
          <w:rFonts w:hint="eastAsia" w:eastAsia="仿宋" w:cs="Times New Roman"/>
          <w:szCs w:val="24"/>
          <w:highlight w:val="none"/>
          <w:lang w:val="en-US" w:eastAsia="zh-CN"/>
        </w:rPr>
      </w:pPr>
      <w:r>
        <w:rPr>
          <w:rFonts w:hint="eastAsia" w:eastAsia="仿宋" w:cs="Times New Roman"/>
          <w:szCs w:val="24"/>
          <w:highlight w:val="none"/>
        </w:rPr>
        <w:t>通讯电缆和LV辅助电缆</w:t>
      </w:r>
      <w:r>
        <w:rPr>
          <w:rFonts w:eastAsia="仿宋" w:cs="Times New Roman"/>
          <w:szCs w:val="24"/>
          <w:highlight w:val="none"/>
        </w:rPr>
        <w:t>：包括电缆沟的开挖及回填</w:t>
      </w:r>
      <w:r>
        <w:rPr>
          <w:rFonts w:hint="eastAsia" w:eastAsia="仿宋" w:cs="Times New Roman"/>
          <w:szCs w:val="24"/>
          <w:highlight w:val="none"/>
        </w:rPr>
        <w:t>；</w:t>
      </w:r>
      <w:r>
        <w:rPr>
          <w:rFonts w:eastAsia="仿宋" w:cs="Times New Roman"/>
          <w:szCs w:val="24"/>
          <w:highlight w:val="none"/>
        </w:rPr>
        <w:t>预埋管道的</w:t>
      </w:r>
      <w:r>
        <w:rPr>
          <w:rFonts w:hint="eastAsia" w:eastAsia="仿宋" w:cs="Times New Roman"/>
          <w:szCs w:val="24"/>
          <w:highlight w:val="none"/>
        </w:rPr>
        <w:t>采购和</w:t>
      </w:r>
      <w:r>
        <w:rPr>
          <w:rFonts w:eastAsia="仿宋" w:cs="Times New Roman"/>
          <w:szCs w:val="24"/>
          <w:highlight w:val="none"/>
        </w:rPr>
        <w:t>安装</w:t>
      </w:r>
      <w:r>
        <w:rPr>
          <w:rFonts w:hint="eastAsia" w:eastAsia="仿宋" w:cs="Times New Roman"/>
          <w:szCs w:val="24"/>
          <w:highlight w:val="none"/>
        </w:rPr>
        <w:t>；电缆</w:t>
      </w:r>
      <w:r>
        <w:rPr>
          <w:rFonts w:eastAsia="仿宋" w:cs="Times New Roman"/>
          <w:szCs w:val="24"/>
          <w:highlight w:val="none"/>
        </w:rPr>
        <w:t>的敷设及接线</w:t>
      </w:r>
      <w:r>
        <w:rPr>
          <w:rFonts w:hint="eastAsia" w:eastAsia="仿宋" w:cs="Times New Roman"/>
          <w:szCs w:val="24"/>
          <w:highlight w:val="none"/>
        </w:rPr>
        <w:t>；电缆</w:t>
      </w:r>
      <w:r>
        <w:rPr>
          <w:rFonts w:eastAsia="仿宋" w:cs="Times New Roman"/>
          <w:szCs w:val="24"/>
          <w:highlight w:val="none"/>
        </w:rPr>
        <w:t>终端头的制作和安装</w:t>
      </w:r>
      <w:r>
        <w:rPr>
          <w:rFonts w:hint="eastAsia" w:eastAsia="仿宋" w:cs="Times New Roman"/>
          <w:szCs w:val="24"/>
          <w:highlight w:val="none"/>
        </w:rPr>
        <w:t>；格兰头采购和安装；电缆支架采购和安装等。</w:t>
      </w:r>
      <w:r>
        <w:rPr>
          <w:rFonts w:hint="eastAsia" w:eastAsia="仿宋" w:cs="Times New Roman"/>
          <w:szCs w:val="24"/>
          <w:highlight w:val="none"/>
          <w:lang w:val="en-US" w:eastAsia="zh-CN"/>
        </w:rPr>
        <w:t xml:space="preserve">  </w:t>
      </w:r>
    </w:p>
    <w:p>
      <w:pPr>
        <w:numPr>
          <w:ilvl w:val="0"/>
          <w:numId w:val="0"/>
        </w:numPr>
        <w:spacing w:before="81" w:beforeLines="25" w:after="81" w:afterLines="25" w:line="360" w:lineRule="auto"/>
        <w:ind w:firstLine="480" w:firstLineChars="200"/>
        <w:rPr>
          <w:highlight w:val="none"/>
        </w:rPr>
      </w:pPr>
      <w:r>
        <w:rPr>
          <w:rFonts w:hint="eastAsia" w:eastAsia="仿宋" w:cs="Times New Roman"/>
          <w:snapToGrid w:val="0"/>
          <w:szCs w:val="24"/>
          <w:highlight w:val="none"/>
        </w:rPr>
        <w:t>Communication and LV auxiliary cable</w:t>
      </w:r>
      <w:r>
        <w:rPr>
          <w:rFonts w:eastAsia="仿宋" w:cs="Times New Roman"/>
          <w:szCs w:val="24"/>
          <w:highlight w:val="none"/>
        </w:rPr>
        <w:t>: including excavation and back</w:t>
      </w:r>
      <w:r>
        <w:rPr>
          <w:rFonts w:hint="eastAsia" w:eastAsia="仿宋" w:cs="Times New Roman"/>
          <w:szCs w:val="24"/>
          <w:highlight w:val="none"/>
        </w:rPr>
        <w:t>-</w:t>
      </w:r>
      <w:r>
        <w:rPr>
          <w:rFonts w:eastAsia="仿宋" w:cs="Times New Roman"/>
          <w:szCs w:val="24"/>
          <w:highlight w:val="none"/>
        </w:rPr>
        <w:t xml:space="preserve">filling of cable trenches, </w:t>
      </w:r>
      <w:bookmarkStart w:id="140" w:name="OLE_LINK110"/>
      <w:r>
        <w:rPr>
          <w:rFonts w:hint="eastAsia" w:eastAsia="仿宋" w:cs="Times New Roman"/>
          <w:szCs w:val="24"/>
          <w:highlight w:val="none"/>
        </w:rPr>
        <w:t>p</w:t>
      </w:r>
      <w:r>
        <w:rPr>
          <w:rFonts w:hint="eastAsia" w:eastAsia="仿宋" w:cs="Times New Roman"/>
          <w:snapToGrid w:val="0"/>
          <w:color w:val="000000" w:themeColor="text1"/>
          <w:szCs w:val="24"/>
          <w:highlight w:val="none"/>
          <w14:textFill>
            <w14:solidFill>
              <w14:schemeClr w14:val="tx1"/>
            </w14:solidFill>
          </w14:textFill>
        </w:rPr>
        <w:t xml:space="preserve">rocurement and </w:t>
      </w:r>
      <w:r>
        <w:rPr>
          <w:rFonts w:eastAsia="仿宋" w:cs="Times New Roman"/>
          <w:szCs w:val="24"/>
          <w:highlight w:val="none"/>
        </w:rPr>
        <w:t xml:space="preserve">installation of </w:t>
      </w:r>
      <w:r>
        <w:rPr>
          <w:rFonts w:hint="eastAsia" w:eastAsia="仿宋" w:cs="Times New Roman"/>
          <w:szCs w:val="24"/>
          <w:highlight w:val="none"/>
        </w:rPr>
        <w:t>pre-buried sleeve pipes</w:t>
      </w:r>
      <w:r>
        <w:rPr>
          <w:rFonts w:eastAsia="仿宋" w:cs="Times New Roman"/>
          <w:szCs w:val="24"/>
          <w:highlight w:val="none"/>
        </w:rPr>
        <w:t>,</w:t>
      </w:r>
      <w:bookmarkEnd w:id="140"/>
      <w:r>
        <w:rPr>
          <w:rFonts w:eastAsia="仿宋" w:cs="Times New Roman"/>
          <w:szCs w:val="24"/>
          <w:highlight w:val="none"/>
        </w:rPr>
        <w:t xml:space="preserve"> laying and wiring of </w:t>
      </w:r>
      <w:r>
        <w:rPr>
          <w:rFonts w:hint="eastAsia" w:eastAsia="仿宋" w:cs="Times New Roman"/>
          <w:szCs w:val="24"/>
          <w:highlight w:val="none"/>
        </w:rPr>
        <w:t>cables</w:t>
      </w:r>
      <w:r>
        <w:rPr>
          <w:rFonts w:eastAsia="仿宋" w:cs="Times New Roman"/>
          <w:szCs w:val="24"/>
          <w:highlight w:val="none"/>
        </w:rPr>
        <w:t>,</w:t>
      </w:r>
      <w:r>
        <w:rPr>
          <w:rFonts w:hint="eastAsia" w:eastAsia="仿宋" w:cs="Times New Roman"/>
          <w:szCs w:val="24"/>
          <w:highlight w:val="none"/>
          <w:lang w:val="en-US" w:eastAsia="zh-CN"/>
        </w:rPr>
        <w:t xml:space="preserve">fabrication </w:t>
      </w:r>
      <w:r>
        <w:rPr>
          <w:rFonts w:eastAsia="仿宋" w:cs="Times New Roman"/>
          <w:szCs w:val="24"/>
          <w:highlight w:val="none"/>
        </w:rPr>
        <w:t xml:space="preserve">and installation of </w:t>
      </w:r>
      <w:r>
        <w:rPr>
          <w:rFonts w:hint="eastAsia" w:eastAsia="仿宋" w:cs="Times New Roman"/>
          <w:szCs w:val="24"/>
          <w:highlight w:val="none"/>
        </w:rPr>
        <w:t xml:space="preserve">cable </w:t>
      </w:r>
      <w:r>
        <w:rPr>
          <w:rFonts w:eastAsia="仿宋" w:cs="Times New Roman"/>
          <w:szCs w:val="24"/>
          <w:highlight w:val="none"/>
        </w:rPr>
        <w:t>terminations</w:t>
      </w:r>
      <w:r>
        <w:rPr>
          <w:rFonts w:hint="eastAsia" w:eastAsia="仿宋" w:cs="Times New Roman"/>
          <w:snapToGrid w:val="0"/>
          <w:szCs w:val="24"/>
          <w:highlight w:val="none"/>
        </w:rPr>
        <w:t>,</w:t>
      </w:r>
      <w:r>
        <w:rPr>
          <w:rFonts w:hint="eastAsia" w:eastAsia="仿宋" w:cs="Times New Roman"/>
          <w:szCs w:val="24"/>
          <w:highlight w:val="none"/>
        </w:rPr>
        <w:t>cable gland procurement and installation , cable support procurement and installation ,etc.</w:t>
      </w:r>
    </w:p>
    <w:p>
      <w:pPr>
        <w:numPr>
          <w:ilvl w:val="0"/>
          <w:numId w:val="3"/>
        </w:numPr>
        <w:spacing w:before="81" w:beforeLines="25" w:after="81" w:afterLines="25" w:line="360" w:lineRule="auto"/>
        <w:ind w:left="0" w:leftChars="0" w:firstLine="480" w:firstLineChars="200"/>
        <w:rPr>
          <w:rFonts w:hint="eastAsia" w:eastAsia="仿宋" w:cs="Times New Roman"/>
          <w:sz w:val="24"/>
          <w:szCs w:val="24"/>
        </w:rPr>
      </w:pPr>
      <w:r>
        <w:rPr>
          <w:rFonts w:hint="eastAsia" w:eastAsia="仿宋" w:cs="Times New Roman"/>
          <w:sz w:val="24"/>
          <w:szCs w:val="24"/>
        </w:rPr>
        <w:t>本项目电缆施工甲方仅负责供应</w:t>
      </w:r>
      <w:bookmarkStart w:id="141" w:name="OLE_LINK198"/>
      <w:r>
        <w:rPr>
          <w:rFonts w:eastAsia="仿宋" w:cs="Times New Roman"/>
          <w:sz w:val="24"/>
          <w:szCs w:val="24"/>
        </w:rPr>
        <w:t>33KV</w:t>
      </w:r>
      <w:r>
        <w:rPr>
          <w:rFonts w:hint="eastAsia" w:eastAsia="仿宋" w:cs="Times New Roman"/>
          <w:sz w:val="24"/>
          <w:szCs w:val="24"/>
        </w:rPr>
        <w:t>电缆端头、</w:t>
      </w:r>
      <w:r>
        <w:rPr>
          <w:rFonts w:eastAsia="仿宋" w:cs="Times New Roman"/>
          <w:sz w:val="24"/>
          <w:szCs w:val="24"/>
        </w:rPr>
        <w:t>33KV</w:t>
      </w:r>
      <w:r>
        <w:rPr>
          <w:rFonts w:hint="eastAsia" w:eastAsia="仿宋" w:cs="Times New Roman"/>
          <w:sz w:val="24"/>
          <w:szCs w:val="24"/>
        </w:rPr>
        <w:t>中间接头</w:t>
      </w:r>
      <w:bookmarkEnd w:id="141"/>
      <w:r>
        <w:rPr>
          <w:rFonts w:hint="eastAsia" w:eastAsia="仿宋" w:cs="Times New Roman"/>
          <w:sz w:val="24"/>
          <w:szCs w:val="24"/>
        </w:rPr>
        <w:t>，其余施工相关材料均由乙方采购，乙方采购材料需满足业主</w:t>
      </w:r>
      <w:r>
        <w:rPr>
          <w:rFonts w:hint="eastAsia" w:eastAsia="仿宋" w:cs="Times New Roman"/>
          <w:szCs w:val="24"/>
        </w:rPr>
        <w:t>要求</w:t>
      </w:r>
      <w:r>
        <w:rPr>
          <w:rFonts w:hint="eastAsia" w:eastAsia="仿宋" w:cs="Times New Roman"/>
          <w:sz w:val="24"/>
          <w:szCs w:val="24"/>
        </w:rPr>
        <w:t>，并报甲方审核和批准。</w:t>
      </w:r>
    </w:p>
    <w:p>
      <w:pPr>
        <w:numPr>
          <w:ilvl w:val="0"/>
          <w:numId w:val="0"/>
        </w:numPr>
        <w:spacing w:before="81" w:beforeLines="25" w:after="81" w:afterLines="25" w:line="360" w:lineRule="auto"/>
        <w:ind w:firstLine="480" w:firstLineChars="200"/>
        <w:rPr>
          <w:rFonts w:eastAsia="仿宋" w:cs="Times New Roman"/>
          <w:szCs w:val="24"/>
        </w:rPr>
      </w:pPr>
      <w:r>
        <w:rPr>
          <w:rFonts w:eastAsia="仿宋" w:cs="Times New Roman"/>
          <w:sz w:val="24"/>
          <w:szCs w:val="24"/>
        </w:rPr>
        <w:t xml:space="preserve">Party A is only responsible for supplying the 33KV cable terminations, 33KV intermediate joints, All other construction-related materials shall be procured by the Party B. The materials purchased by Party B shall meet the requirements of the </w:t>
      </w:r>
      <w:r>
        <w:rPr>
          <w:rFonts w:hint="eastAsia" w:eastAsia="仿宋" w:cs="Times New Roman"/>
          <w:szCs w:val="24"/>
        </w:rPr>
        <w:t>Employer</w:t>
      </w:r>
      <w:r>
        <w:rPr>
          <w:rFonts w:eastAsia="仿宋" w:cs="Times New Roman"/>
          <w:szCs w:val="24"/>
        </w:rPr>
        <w:t>’</w:t>
      </w:r>
      <w:r>
        <w:rPr>
          <w:rFonts w:hint="eastAsia" w:eastAsia="仿宋" w:cs="Times New Roman"/>
          <w:szCs w:val="24"/>
        </w:rPr>
        <w:t>s Requirement</w:t>
      </w:r>
      <w:r>
        <w:rPr>
          <w:rFonts w:eastAsia="仿宋" w:cs="Times New Roman"/>
          <w:sz w:val="24"/>
          <w:szCs w:val="24"/>
        </w:rPr>
        <w:t xml:space="preserve"> and be submitted to Party A for review and approval.</w:t>
      </w:r>
    </w:p>
    <w:p>
      <w:pPr>
        <w:numPr>
          <w:ilvl w:val="0"/>
          <w:numId w:val="3"/>
        </w:numPr>
        <w:spacing w:before="81" w:beforeLines="25" w:after="81" w:afterLines="25" w:line="360" w:lineRule="auto"/>
        <w:ind w:left="0" w:leftChars="0" w:firstLine="480" w:firstLineChars="200"/>
        <w:rPr>
          <w:rFonts w:hint="eastAsia" w:eastAsia="仿宋" w:cs="Times New Roman"/>
          <w:szCs w:val="24"/>
          <w:highlight w:val="none"/>
        </w:rPr>
      </w:pPr>
      <w:bookmarkStart w:id="142" w:name="OLE_LINK224"/>
      <w:r>
        <w:rPr>
          <w:rFonts w:hint="eastAsia" w:eastAsia="仿宋" w:cs="Times New Roman"/>
          <w:szCs w:val="24"/>
          <w:highlight w:val="none"/>
        </w:rPr>
        <w:t>对于埋地电缆等隐蔽工程，乙方需按照业主要求要求安装电缆警示桩和警示带等防护及警示装置，材料由乙方采购，并报甲方审核批准</w:t>
      </w:r>
      <w:bookmarkEnd w:id="142"/>
      <w:r>
        <w:rPr>
          <w:rFonts w:hint="eastAsia" w:eastAsia="仿宋" w:cs="Times New Roman"/>
          <w:szCs w:val="24"/>
          <w:highlight w:val="none"/>
        </w:rPr>
        <w:t>。</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For concealed works such as buried cables, Party B shall install protective and warning facilities including cable marker posts and warning tapes in accordance with </w:t>
      </w:r>
      <w:r>
        <w:rPr>
          <w:rFonts w:hint="eastAsia" w:eastAsia="仿宋" w:cs="Times New Roman"/>
          <w:szCs w:val="24"/>
          <w:highlight w:val="none"/>
        </w:rPr>
        <w:t xml:space="preserve">Employer's </w:t>
      </w:r>
      <w:r>
        <w:rPr>
          <w:rFonts w:eastAsia="仿宋" w:cs="Times New Roman"/>
          <w:szCs w:val="24"/>
          <w:highlight w:val="none"/>
        </w:rPr>
        <w:t>requirements. and t</w:t>
      </w:r>
      <w:bookmarkStart w:id="143" w:name="OLE_LINK38"/>
      <w:r>
        <w:rPr>
          <w:rFonts w:eastAsia="仿宋" w:cs="Times New Roman"/>
          <w:szCs w:val="24"/>
          <w:highlight w:val="none"/>
        </w:rPr>
        <w:t xml:space="preserve">he materials shall be purchased by Party B </w:t>
      </w:r>
      <w:bookmarkEnd w:id="143"/>
      <w:r>
        <w:rPr>
          <w:rFonts w:eastAsia="仿宋" w:cs="Times New Roman"/>
          <w:szCs w:val="24"/>
          <w:highlight w:val="none"/>
        </w:rPr>
        <w:t>and submitted to Party A for review and approval.</w:t>
      </w:r>
    </w:p>
    <w:p>
      <w:pPr>
        <w:numPr>
          <w:ilvl w:val="0"/>
          <w:numId w:val="3"/>
        </w:numPr>
        <w:spacing w:before="81" w:beforeLines="25" w:after="81" w:afterLines="25" w:line="360" w:lineRule="auto"/>
        <w:ind w:left="0" w:leftChars="0" w:firstLine="480" w:firstLineChars="200"/>
        <w:rPr>
          <w:rFonts w:hint="eastAsia" w:eastAsia="仿宋" w:cs="Times New Roman"/>
          <w:szCs w:val="24"/>
          <w:highlight w:val="none"/>
        </w:rPr>
      </w:pPr>
      <w:bookmarkStart w:id="144" w:name="OLE_LINK225"/>
      <w:r>
        <w:rPr>
          <w:rFonts w:hint="eastAsia" w:eastAsia="仿宋" w:cs="Times New Roman"/>
          <w:szCs w:val="24"/>
          <w:highlight w:val="none"/>
        </w:rPr>
        <w:t>接地主环网水平及垂直接地极，接地材料包括但不限于：水平及垂直接地极</w:t>
      </w:r>
      <w:bookmarkStart w:id="145" w:name="OLE_LINK185"/>
      <w:r>
        <w:rPr>
          <w:rFonts w:hint="eastAsia" w:eastAsia="仿宋" w:cs="Times New Roman"/>
          <w:szCs w:val="24"/>
          <w:highlight w:val="none"/>
        </w:rPr>
        <w:t>、</w:t>
      </w:r>
      <w:bookmarkEnd w:id="145"/>
      <w:r>
        <w:rPr>
          <w:rFonts w:hint="eastAsia" w:eastAsia="仿宋" w:cs="Times New Roman"/>
          <w:szCs w:val="24"/>
          <w:highlight w:val="none"/>
        </w:rPr>
        <w:t>镀锌圆钢、铜线，钢芯铝绞线、套管、压缩夹紧连接材料</w:t>
      </w:r>
      <w:bookmarkStart w:id="146" w:name="OLE_LINK187"/>
      <w:r>
        <w:rPr>
          <w:rFonts w:hint="eastAsia" w:eastAsia="仿宋" w:cs="Times New Roman"/>
          <w:szCs w:val="24"/>
          <w:highlight w:val="none"/>
        </w:rPr>
        <w:t>、</w:t>
      </w:r>
      <w:bookmarkEnd w:id="146"/>
      <w:r>
        <w:rPr>
          <w:rFonts w:hint="eastAsia" w:eastAsia="仿宋" w:cs="Times New Roman"/>
          <w:szCs w:val="24"/>
          <w:highlight w:val="none"/>
        </w:rPr>
        <w:t>熔焊及其他焊接材料、防腐油漆等所有接地材料均由乙方采购，并报甲方审核批准。</w:t>
      </w:r>
      <w:bookmarkEnd w:id="144"/>
    </w:p>
    <w:p>
      <w:pPr>
        <w:numPr>
          <w:ilvl w:val="0"/>
          <w:numId w:val="0"/>
        </w:numPr>
        <w:spacing w:before="81" w:beforeLines="25" w:after="81" w:afterLines="25" w:line="360" w:lineRule="auto"/>
        <w:ind w:firstLine="480" w:firstLineChars="200"/>
        <w:rPr>
          <w:rFonts w:eastAsia="仿宋" w:cs="Times New Roman"/>
          <w:szCs w:val="24"/>
          <w:highlight w:val="none"/>
        </w:rPr>
      </w:pPr>
      <w:r>
        <w:rPr>
          <w:highlight w:val="none"/>
        </w:rPr>
        <w:t>Horizontal and vertical earth</w:t>
      </w:r>
      <w:r>
        <w:rPr>
          <w:rFonts w:hint="eastAsia"/>
          <w:highlight w:val="none"/>
          <w:lang w:val="en-US" w:eastAsia="zh-CN"/>
        </w:rPr>
        <w:t>ing</w:t>
      </w:r>
      <w:r>
        <w:rPr>
          <w:highlight w:val="none"/>
        </w:rPr>
        <w:t xml:space="preserve"> electrodes for main earthing ring network. Earthing materials include but are not limited to horizontal &amp; vertical earth electrodes, </w:t>
      </w:r>
      <w:r>
        <w:rPr>
          <w:rFonts w:hint="eastAsia"/>
          <w:highlight w:val="none"/>
        </w:rPr>
        <w:t>copper cable, galvanized round steel</w:t>
      </w:r>
      <w:r>
        <w:rPr>
          <w:highlight w:val="none"/>
        </w:rPr>
        <w:t>, steel-cored aluminium stranded wires, sleeves, compression clamping connectors, exothermic welding and other welding materials, anti-corrosion paint and all other relevant earthing accessories. All above materials shall be purchased by the Party B and submitted to the Employer for review and approval</w:t>
      </w:r>
      <w:r>
        <w:rPr>
          <w:rFonts w:eastAsia="仿宋" w:cs="Times New Roman"/>
          <w:szCs w:val="24"/>
          <w:highlight w:val="none"/>
        </w:rPr>
        <w:t>.</w:t>
      </w:r>
    </w:p>
    <w:p>
      <w:pPr>
        <w:pStyle w:val="5"/>
        <w:spacing w:before="81" w:beforeLines="25" w:after="81" w:afterLines="25" w:line="360" w:lineRule="auto"/>
        <w:ind w:left="191" w:hanging="241" w:firstLineChars="0"/>
        <w:jc w:val="both"/>
        <w:outlineLvl w:val="1"/>
        <w:rPr>
          <w:rFonts w:cs="Times New Roman"/>
        </w:rPr>
      </w:pPr>
      <w:bookmarkStart w:id="147" w:name="_Toc12578"/>
      <w:bookmarkStart w:id="148" w:name="_Toc3688"/>
      <w:bookmarkStart w:id="149" w:name="_Toc122733827"/>
      <w:bookmarkStart w:id="150" w:name="_Toc15104"/>
      <w:r>
        <w:rPr>
          <w:rFonts w:eastAsiaTheme="minorEastAsia"/>
          <w:szCs w:val="24"/>
        </w:rPr>
        <w:t>支架</w:t>
      </w:r>
      <w:r>
        <w:rPr>
          <w:rFonts w:hint="eastAsia" w:eastAsiaTheme="minorEastAsia"/>
          <w:szCs w:val="24"/>
        </w:rPr>
        <w:t>施工Mounting Structure</w:t>
      </w:r>
      <w:r>
        <w:rPr>
          <w:rFonts w:hint="eastAsia" w:eastAsiaTheme="minorEastAsia"/>
          <w:szCs w:val="24"/>
          <w:lang w:val="en-US" w:eastAsia="zh-CN"/>
        </w:rPr>
        <w:t xml:space="preserve"> </w:t>
      </w:r>
      <w:r>
        <w:rPr>
          <w:rFonts w:hint="eastAsia" w:eastAsiaTheme="minorEastAsia"/>
          <w:szCs w:val="24"/>
        </w:rPr>
        <w:t>construction</w:t>
      </w:r>
      <w:bookmarkEnd w:id="147"/>
      <w:bookmarkEnd w:id="148"/>
      <w:bookmarkEnd w:id="149"/>
      <w:bookmarkEnd w:id="150"/>
    </w:p>
    <w:p>
      <w:pPr>
        <w:spacing w:before="81" w:beforeLines="25" w:after="81" w:afterLines="25" w:line="360" w:lineRule="auto"/>
        <w:ind w:left="0" w:leftChars="0" w:firstLine="480" w:firstLineChars="200"/>
        <w:rPr>
          <w:rFonts w:eastAsia="仿宋" w:cs="Times New Roman"/>
          <w:szCs w:val="24"/>
          <w:highlight w:val="none"/>
        </w:rPr>
      </w:pPr>
      <w:bookmarkStart w:id="151" w:name="OLE_LINK10"/>
      <w:r>
        <w:rPr>
          <w:rFonts w:eastAsia="仿宋" w:cs="Times New Roman"/>
          <w:szCs w:val="24"/>
          <w:highlight w:val="none"/>
        </w:rPr>
        <w:t>工程设计范围内的光伏</w:t>
      </w:r>
      <w:r>
        <w:rPr>
          <w:rFonts w:hint="eastAsia" w:eastAsia="仿宋" w:cs="Times New Roman"/>
          <w:szCs w:val="24"/>
          <w:highlight w:val="none"/>
        </w:rPr>
        <w:t>区</w:t>
      </w:r>
      <w:r>
        <w:rPr>
          <w:rFonts w:eastAsia="仿宋" w:cs="Times New Roman"/>
          <w:szCs w:val="24"/>
          <w:highlight w:val="none"/>
        </w:rPr>
        <w:t>支架安装包括并不限于以下内容:</w:t>
      </w:r>
      <w:bookmarkStart w:id="152" w:name="OLE_LINK13"/>
      <w:r>
        <w:rPr>
          <w:rFonts w:hint="eastAsia" w:eastAsia="仿宋" w:cs="Times New Roman"/>
          <w:szCs w:val="24"/>
          <w:highlight w:val="none"/>
        </w:rPr>
        <w:t xml:space="preserve"> </w:t>
      </w:r>
      <w:r>
        <w:rPr>
          <w:rFonts w:eastAsia="仿宋" w:cs="Times New Roman"/>
          <w:szCs w:val="24"/>
          <w:highlight w:val="none"/>
        </w:rPr>
        <w:t>桩基</w:t>
      </w:r>
      <w:r>
        <w:rPr>
          <w:rFonts w:hint="eastAsia" w:eastAsia="仿宋" w:cs="Times New Roman"/>
          <w:szCs w:val="24"/>
          <w:highlight w:val="none"/>
        </w:rPr>
        <w:t>施工；PV</w:t>
      </w:r>
      <w:r>
        <w:rPr>
          <w:rFonts w:eastAsia="仿宋" w:cs="Times New Roman"/>
          <w:szCs w:val="24"/>
          <w:highlight w:val="none"/>
        </w:rPr>
        <w:t>支架</w:t>
      </w:r>
      <w:r>
        <w:rPr>
          <w:rFonts w:hint="eastAsia" w:eastAsia="仿宋" w:cs="Times New Roman"/>
          <w:szCs w:val="24"/>
          <w:highlight w:val="none"/>
        </w:rPr>
        <w:t>安装；</w:t>
      </w:r>
      <w:bookmarkStart w:id="153" w:name="OLE_LINK21"/>
      <w:r>
        <w:rPr>
          <w:rFonts w:eastAsia="仿宋" w:cs="Times New Roman"/>
          <w:szCs w:val="24"/>
          <w:highlight w:val="none"/>
        </w:rPr>
        <w:t>汇流箱支架</w:t>
      </w:r>
      <w:r>
        <w:rPr>
          <w:rFonts w:hint="eastAsia" w:eastAsia="仿宋" w:cs="Times New Roman"/>
          <w:szCs w:val="24"/>
          <w:highlight w:val="none"/>
        </w:rPr>
        <w:t>和遮阳棚</w:t>
      </w:r>
      <w:bookmarkEnd w:id="153"/>
      <w:r>
        <w:rPr>
          <w:rFonts w:hint="eastAsia" w:eastAsia="仿宋" w:cs="Times New Roman"/>
          <w:szCs w:val="24"/>
          <w:highlight w:val="none"/>
          <w:lang w:eastAsia="zh-CN"/>
        </w:rPr>
        <w:t>（</w:t>
      </w:r>
      <w:r>
        <w:rPr>
          <w:rFonts w:hint="eastAsia" w:eastAsia="仿宋" w:cs="Times New Roman"/>
          <w:szCs w:val="24"/>
          <w:highlight w:val="none"/>
          <w:lang w:val="en-US" w:eastAsia="zh-CN"/>
        </w:rPr>
        <w:t>乙方制作和安装</w:t>
      </w:r>
      <w:r>
        <w:rPr>
          <w:rFonts w:hint="eastAsia" w:eastAsia="仿宋" w:cs="Times New Roman"/>
          <w:szCs w:val="24"/>
          <w:highlight w:val="none"/>
          <w:lang w:eastAsia="zh-CN"/>
        </w:rPr>
        <w:t>）</w:t>
      </w:r>
      <w:r>
        <w:rPr>
          <w:rFonts w:hint="eastAsia" w:eastAsia="仿宋" w:cs="Times New Roman"/>
          <w:szCs w:val="24"/>
          <w:highlight w:val="none"/>
        </w:rPr>
        <w:t>；</w:t>
      </w:r>
      <w:r>
        <w:rPr>
          <w:rFonts w:eastAsia="仿宋" w:cs="Times New Roman"/>
          <w:szCs w:val="24"/>
          <w:highlight w:val="none"/>
        </w:rPr>
        <w:t>驱动装置</w:t>
      </w:r>
      <w:r>
        <w:rPr>
          <w:rFonts w:hint="eastAsia" w:eastAsia="仿宋" w:cs="Times New Roman"/>
          <w:szCs w:val="24"/>
          <w:highlight w:val="none"/>
        </w:rPr>
        <w:t>；</w:t>
      </w:r>
      <w:r>
        <w:rPr>
          <w:rFonts w:eastAsia="仿宋" w:cs="Times New Roman"/>
          <w:szCs w:val="24"/>
          <w:highlight w:val="none"/>
        </w:rPr>
        <w:t>直流电机</w:t>
      </w:r>
      <w:r>
        <w:rPr>
          <w:rFonts w:hint="eastAsia" w:eastAsia="仿宋" w:cs="Times New Roman"/>
          <w:szCs w:val="24"/>
          <w:highlight w:val="none"/>
        </w:rPr>
        <w:t>；各类</w:t>
      </w:r>
      <w:r>
        <w:rPr>
          <w:rFonts w:eastAsia="仿宋" w:cs="Times New Roman"/>
          <w:szCs w:val="24"/>
          <w:highlight w:val="none"/>
        </w:rPr>
        <w:t>控制箱</w:t>
      </w:r>
      <w:r>
        <w:rPr>
          <w:rFonts w:hint="eastAsia" w:eastAsia="仿宋" w:cs="Times New Roman"/>
          <w:szCs w:val="24"/>
          <w:highlight w:val="none"/>
        </w:rPr>
        <w:t>；</w:t>
      </w:r>
      <w:r>
        <w:rPr>
          <w:rFonts w:eastAsia="仿宋" w:cs="Times New Roman"/>
          <w:szCs w:val="24"/>
          <w:highlight w:val="none"/>
        </w:rPr>
        <w:t>蓄电池及供电组件</w:t>
      </w:r>
      <w:r>
        <w:rPr>
          <w:rFonts w:hint="eastAsia" w:eastAsia="仿宋" w:cs="Times New Roman"/>
          <w:szCs w:val="24"/>
          <w:highlight w:val="none"/>
        </w:rPr>
        <w:t>；气象站支架</w:t>
      </w:r>
      <w:r>
        <w:rPr>
          <w:rFonts w:eastAsia="仿宋" w:cs="Times New Roman"/>
          <w:szCs w:val="24"/>
          <w:highlight w:val="none"/>
        </w:rPr>
        <w:t>安装</w:t>
      </w:r>
      <w:r>
        <w:rPr>
          <w:rFonts w:hint="eastAsia" w:eastAsia="仿宋" w:cs="Times New Roman"/>
          <w:szCs w:val="24"/>
          <w:highlight w:val="none"/>
        </w:rPr>
        <w:t>；</w:t>
      </w:r>
      <w:r>
        <w:rPr>
          <w:rFonts w:eastAsia="仿宋" w:cs="Times New Roman"/>
          <w:szCs w:val="24"/>
          <w:highlight w:val="none"/>
        </w:rPr>
        <w:t>集中通信控制系统等和全部的配套通讯电缆、电源电缆敷设连接</w:t>
      </w:r>
      <w:r>
        <w:rPr>
          <w:rFonts w:hint="eastAsia" w:eastAsia="仿宋" w:cs="Times New Roman"/>
          <w:szCs w:val="24"/>
          <w:highlight w:val="none"/>
        </w:rPr>
        <w:t>；</w:t>
      </w:r>
      <w:r>
        <w:rPr>
          <w:rFonts w:eastAsia="仿宋" w:cs="Times New Roman"/>
          <w:szCs w:val="24"/>
          <w:highlight w:val="none"/>
        </w:rPr>
        <w:t>支架配套的全部设备接地等，以及通讯</w:t>
      </w:r>
      <w:r>
        <w:rPr>
          <w:rFonts w:hint="eastAsia" w:eastAsia="仿宋" w:cs="Times New Roman"/>
          <w:szCs w:val="24"/>
          <w:highlight w:val="none"/>
        </w:rPr>
        <w:t>系统</w:t>
      </w:r>
      <w:r>
        <w:rPr>
          <w:rFonts w:eastAsia="仿宋" w:cs="Times New Roman"/>
          <w:szCs w:val="24"/>
          <w:highlight w:val="none"/>
        </w:rPr>
        <w:t>支架。</w:t>
      </w:r>
      <w:bookmarkEnd w:id="152"/>
    </w:p>
    <w:bookmarkEnd w:id="151"/>
    <w:p>
      <w:pPr>
        <w:spacing w:before="81" w:beforeLines="25" w:after="81" w:afterLines="25" w:line="360" w:lineRule="auto"/>
        <w:ind w:left="0" w:leftChars="0" w:firstLine="480" w:firstLineChars="200"/>
        <w:rPr>
          <w:rFonts w:eastAsia="仿宋" w:cs="Times New Roman"/>
          <w:szCs w:val="24"/>
          <w:highlight w:val="none"/>
        </w:rPr>
      </w:pPr>
      <w:bookmarkStart w:id="154" w:name="OLE_LINK11"/>
      <w:r>
        <w:rPr>
          <w:rFonts w:eastAsia="仿宋" w:cs="Times New Roman"/>
          <w:szCs w:val="24"/>
          <w:highlight w:val="none"/>
        </w:rPr>
        <w:t xml:space="preserve">Installation of a complete set of photovoltaic </w:t>
      </w:r>
      <w:r>
        <w:rPr>
          <w:rFonts w:hint="eastAsia" w:eastAsia="仿宋" w:cs="Times New Roman"/>
          <w:szCs w:val="24"/>
          <w:highlight w:val="none"/>
        </w:rPr>
        <w:t>area Mounting Structure</w:t>
      </w:r>
      <w:r>
        <w:rPr>
          <w:rFonts w:hint="eastAsia" w:eastAsia="仿宋" w:cs="Times New Roman"/>
          <w:szCs w:val="24"/>
          <w:highlight w:val="none"/>
          <w:lang w:val="en-US" w:eastAsia="zh-CN"/>
        </w:rPr>
        <w:t xml:space="preserve"> shall be </w:t>
      </w:r>
      <w:r>
        <w:rPr>
          <w:rFonts w:eastAsia="仿宋" w:cs="Times New Roman"/>
          <w:szCs w:val="24"/>
          <w:highlight w:val="none"/>
        </w:rPr>
        <w:t>including but not limited to:</w:t>
      </w:r>
      <w:bookmarkEnd w:id="154"/>
      <w:r>
        <w:rPr>
          <w:rFonts w:hint="eastAsia" w:eastAsia="仿宋" w:cs="Times New Roman"/>
          <w:szCs w:val="24"/>
          <w:highlight w:val="none"/>
        </w:rPr>
        <w:t>P</w:t>
      </w:r>
      <w:r>
        <w:rPr>
          <w:rFonts w:eastAsia="仿宋" w:cs="Times New Roman"/>
          <w:szCs w:val="24"/>
          <w:highlight w:val="none"/>
        </w:rPr>
        <w:t>ile foundation</w:t>
      </w:r>
      <w:r>
        <w:rPr>
          <w:rFonts w:hint="eastAsia" w:eastAsia="仿宋" w:cs="Times New Roman"/>
          <w:szCs w:val="24"/>
          <w:highlight w:val="none"/>
        </w:rPr>
        <w:t xml:space="preserve"> construction</w:t>
      </w:r>
      <w:r>
        <w:rPr>
          <w:rFonts w:eastAsia="仿宋" w:cs="Times New Roman"/>
          <w:szCs w:val="24"/>
          <w:highlight w:val="none"/>
        </w:rPr>
        <w:t xml:space="preserve">, </w:t>
      </w:r>
      <w:r>
        <w:rPr>
          <w:rFonts w:hint="eastAsia" w:eastAsia="仿宋" w:cs="Times New Roman"/>
          <w:szCs w:val="24"/>
          <w:highlight w:val="none"/>
        </w:rPr>
        <w:t xml:space="preserve">PV </w:t>
      </w:r>
      <w:bookmarkStart w:id="155" w:name="OLE_LINK52"/>
      <w:r>
        <w:rPr>
          <w:rFonts w:hint="eastAsia" w:eastAsia="仿宋" w:cs="Times New Roman"/>
          <w:szCs w:val="24"/>
          <w:highlight w:val="none"/>
        </w:rPr>
        <w:t>tracker</w:t>
      </w:r>
      <w:bookmarkEnd w:id="155"/>
      <w:r>
        <w:rPr>
          <w:rFonts w:hint="eastAsia" w:eastAsia="仿宋" w:cs="Times New Roman"/>
          <w:szCs w:val="24"/>
          <w:highlight w:val="none"/>
          <w:lang w:val="en-US" w:eastAsia="zh-CN"/>
        </w:rPr>
        <w:t xml:space="preserve"> (mounting structure)</w:t>
      </w:r>
      <w:r>
        <w:rPr>
          <w:rFonts w:hint="eastAsia" w:eastAsia="仿宋" w:cs="Times New Roman"/>
          <w:szCs w:val="24"/>
          <w:highlight w:val="none"/>
        </w:rPr>
        <w:t xml:space="preserve"> installation</w:t>
      </w:r>
      <w:r>
        <w:rPr>
          <w:rFonts w:eastAsia="仿宋" w:cs="Times New Roman"/>
          <w:szCs w:val="24"/>
          <w:highlight w:val="none"/>
        </w:rPr>
        <w:t>, Combiner Box support</w:t>
      </w:r>
      <w:r>
        <w:rPr>
          <w:rFonts w:hint="eastAsia" w:eastAsia="仿宋" w:cs="Times New Roman"/>
          <w:szCs w:val="24"/>
          <w:highlight w:val="none"/>
        </w:rPr>
        <w:t xml:space="preserve"> and sunshade</w:t>
      </w:r>
      <w:r>
        <w:rPr>
          <w:rFonts w:hint="eastAsia" w:eastAsia="仿宋" w:cs="Times New Roman"/>
          <w:szCs w:val="24"/>
          <w:highlight w:val="none"/>
          <w:lang w:val="en-US" w:eastAsia="zh-CN"/>
        </w:rPr>
        <w:t xml:space="preserve"> which is fabricated by Party B</w:t>
      </w:r>
      <w:r>
        <w:rPr>
          <w:rFonts w:hint="eastAsia" w:eastAsia="仿宋" w:cs="Times New Roman"/>
          <w:szCs w:val="24"/>
          <w:highlight w:val="none"/>
        </w:rPr>
        <w:t xml:space="preserve">, </w:t>
      </w:r>
      <w:r>
        <w:rPr>
          <w:rFonts w:eastAsia="仿宋" w:cs="Times New Roman"/>
          <w:szCs w:val="24"/>
          <w:highlight w:val="none"/>
        </w:rPr>
        <w:t xml:space="preserve">driving device, DC motor, </w:t>
      </w:r>
      <w:r>
        <w:rPr>
          <w:rFonts w:hint="eastAsia" w:eastAsia="仿宋" w:cs="Times New Roman"/>
          <w:szCs w:val="24"/>
          <w:highlight w:val="none"/>
        </w:rPr>
        <w:t>Various control boxes</w:t>
      </w:r>
      <w:r>
        <w:rPr>
          <w:rFonts w:eastAsia="仿宋" w:cs="Times New Roman"/>
          <w:szCs w:val="24"/>
          <w:highlight w:val="none"/>
        </w:rPr>
        <w:t xml:space="preserve"> , battery and power supply components, </w:t>
      </w:r>
      <w:r>
        <w:rPr>
          <w:rFonts w:hint="eastAsia" w:cs="Times New Roman"/>
          <w:szCs w:val="24"/>
          <w:highlight w:val="none"/>
        </w:rPr>
        <w:t xml:space="preserve">Weather </w:t>
      </w:r>
      <w:r>
        <w:rPr>
          <w:rFonts w:cs="Times New Roman"/>
          <w:szCs w:val="24"/>
          <w:highlight w:val="none"/>
        </w:rPr>
        <w:t>station</w:t>
      </w:r>
      <w:r>
        <w:rPr>
          <w:rFonts w:eastAsia="仿宋" w:cs="Times New Roman"/>
          <w:szCs w:val="24"/>
          <w:highlight w:val="none"/>
        </w:rPr>
        <w:t xml:space="preserve"> support</w:t>
      </w:r>
      <w:r>
        <w:rPr>
          <w:rFonts w:hint="eastAsia" w:eastAsia="仿宋" w:cs="Times New Roman"/>
          <w:szCs w:val="24"/>
          <w:highlight w:val="none"/>
        </w:rPr>
        <w:t xml:space="preserve"> </w:t>
      </w:r>
      <w:r>
        <w:rPr>
          <w:rFonts w:eastAsia="仿宋" w:cs="Times New Roman"/>
          <w:szCs w:val="24"/>
          <w:highlight w:val="none"/>
        </w:rPr>
        <w:t>installation, centralized communication control system, etc. and all supporting communication cables, power cable laying connections, Grounding of all equipment supporting the support, as well as the communication</w:t>
      </w:r>
      <w:r>
        <w:rPr>
          <w:rFonts w:hint="eastAsia" w:eastAsia="仿宋" w:cs="Times New Roman"/>
          <w:szCs w:val="24"/>
          <w:highlight w:val="none"/>
        </w:rPr>
        <w:t xml:space="preserve"> system</w:t>
      </w:r>
      <w:r>
        <w:rPr>
          <w:rFonts w:eastAsia="仿宋" w:cs="Times New Roman"/>
          <w:szCs w:val="24"/>
          <w:highlight w:val="none"/>
        </w:rPr>
        <w:t xml:space="preserve"> cabinet support provided.</w:t>
      </w:r>
    </w:p>
    <w:p>
      <w:pPr>
        <w:numPr>
          <w:ilvl w:val="0"/>
          <w:numId w:val="4"/>
        </w:numPr>
        <w:spacing w:before="81" w:beforeLines="25" w:after="81" w:afterLines="25" w:line="360" w:lineRule="auto"/>
        <w:ind w:left="0" w:leftChars="0" w:firstLine="480" w:firstLineChars="200"/>
        <w:rPr>
          <w:rFonts w:eastAsia="仿宋" w:cs="Times New Roman"/>
          <w:szCs w:val="24"/>
          <w:highlight w:val="none"/>
        </w:rPr>
      </w:pPr>
      <w:r>
        <w:rPr>
          <w:rFonts w:eastAsia="仿宋" w:cs="Times New Roman"/>
          <w:szCs w:val="24"/>
          <w:highlight w:val="none"/>
        </w:rPr>
        <w:t>支架安装配套的电缆敷设及连接，包括电机电源电缆敷设</w:t>
      </w:r>
      <w:r>
        <w:rPr>
          <w:rFonts w:hint="eastAsia" w:eastAsia="仿宋" w:cs="Times New Roman"/>
          <w:szCs w:val="24"/>
          <w:highlight w:val="none"/>
        </w:rPr>
        <w:t>；</w:t>
      </w:r>
      <w:r>
        <w:rPr>
          <w:rFonts w:eastAsia="仿宋" w:cs="Times New Roman"/>
          <w:szCs w:val="24"/>
          <w:highlight w:val="none"/>
        </w:rPr>
        <w:t>驱动电机至通讯</w:t>
      </w:r>
      <w:r>
        <w:rPr>
          <w:rFonts w:hint="eastAsia" w:eastAsia="仿宋" w:cs="Times New Roman"/>
          <w:szCs w:val="24"/>
          <w:highlight w:val="none"/>
        </w:rPr>
        <w:t>柜</w:t>
      </w:r>
      <w:r>
        <w:rPr>
          <w:rFonts w:eastAsia="仿宋" w:cs="Times New Roman"/>
          <w:szCs w:val="24"/>
          <w:highlight w:val="none"/>
        </w:rPr>
        <w:t>及通讯电缆敷设</w:t>
      </w:r>
      <w:r>
        <w:rPr>
          <w:rFonts w:hint="eastAsia" w:eastAsia="仿宋" w:cs="Times New Roman"/>
          <w:szCs w:val="24"/>
          <w:highlight w:val="none"/>
        </w:rPr>
        <w:t>；</w:t>
      </w:r>
      <w:r>
        <w:rPr>
          <w:rFonts w:eastAsia="仿宋" w:cs="Times New Roman"/>
          <w:szCs w:val="24"/>
          <w:highlight w:val="none"/>
        </w:rPr>
        <w:t>包括</w:t>
      </w:r>
      <w:r>
        <w:rPr>
          <w:rFonts w:hint="eastAsia" w:eastAsia="仿宋" w:cs="Times New Roman"/>
          <w:szCs w:val="24"/>
          <w:highlight w:val="none"/>
        </w:rPr>
        <w:t>但不限于支架B</w:t>
      </w:r>
      <w:r>
        <w:rPr>
          <w:rFonts w:eastAsia="仿宋" w:cs="Times New Roman"/>
          <w:szCs w:val="24"/>
          <w:highlight w:val="none"/>
        </w:rPr>
        <w:t>ox至箱变电压侧/网关通讯柜至箱变低压侧通讯</w:t>
      </w:r>
      <w:r>
        <w:rPr>
          <w:rFonts w:hint="eastAsia" w:eastAsia="仿宋" w:cs="Times New Roman"/>
          <w:szCs w:val="24"/>
          <w:highlight w:val="none"/>
        </w:rPr>
        <w:t>；</w:t>
      </w:r>
      <w:r>
        <w:rPr>
          <w:rFonts w:eastAsia="仿宋" w:cs="Times New Roman"/>
          <w:szCs w:val="24"/>
          <w:highlight w:val="none"/>
        </w:rPr>
        <w:t>电源电缆敷设连接等。电缆、通讯</w:t>
      </w:r>
      <w:r>
        <w:rPr>
          <w:rFonts w:hint="eastAsia" w:eastAsia="仿宋" w:cs="Times New Roman"/>
          <w:szCs w:val="24"/>
          <w:highlight w:val="none"/>
        </w:rPr>
        <w:t>线</w:t>
      </w:r>
      <w:r>
        <w:rPr>
          <w:rFonts w:eastAsia="仿宋" w:cs="Times New Roman"/>
          <w:szCs w:val="24"/>
          <w:highlight w:val="none"/>
        </w:rPr>
        <w:t>缆采用</w:t>
      </w:r>
      <w:r>
        <w:rPr>
          <w:rFonts w:hint="eastAsia" w:eastAsia="仿宋" w:cs="Times New Roman"/>
          <w:szCs w:val="24"/>
          <w:highlight w:val="none"/>
        </w:rPr>
        <w:t>防紫外线套管</w:t>
      </w:r>
      <w:r>
        <w:rPr>
          <w:rFonts w:eastAsia="仿宋" w:cs="Times New Roman"/>
          <w:szCs w:val="24"/>
          <w:highlight w:val="none"/>
        </w:rPr>
        <w:t>敷设或直埋敷设。</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Tracker</w:t>
      </w:r>
      <w:r>
        <w:rPr>
          <w:rFonts w:hint="eastAsia" w:eastAsia="仿宋" w:cs="Times New Roman"/>
          <w:szCs w:val="24"/>
          <w:highlight w:val="none"/>
          <w:lang w:val="en-US" w:eastAsia="zh-CN"/>
        </w:rPr>
        <w:t xml:space="preserve"> (mounting structure)</w:t>
      </w:r>
      <w:r>
        <w:rPr>
          <w:rFonts w:hint="eastAsia" w:eastAsia="仿宋" w:cs="Times New Roman"/>
          <w:szCs w:val="24"/>
          <w:highlight w:val="none"/>
        </w:rPr>
        <w:t xml:space="preserve"> </w:t>
      </w:r>
      <w:r>
        <w:rPr>
          <w:rFonts w:eastAsia="仿宋" w:cs="Times New Roman"/>
          <w:szCs w:val="24"/>
          <w:highlight w:val="none"/>
        </w:rPr>
        <w:t xml:space="preserve"> installation supporting cable laying and connection, </w:t>
      </w:r>
      <w:r>
        <w:rPr>
          <w:highlight w:val="none"/>
        </w:rPr>
        <w:t>Including but not limited to</w:t>
      </w:r>
      <w:r>
        <w:rPr>
          <w:rFonts w:eastAsia="仿宋" w:cs="Times New Roman"/>
          <w:szCs w:val="24"/>
          <w:highlight w:val="none"/>
        </w:rPr>
        <w:t xml:space="preserve"> motor to Inverter Transformer or box change power cable laying, drive motor to communication cabinet communication cable laying, including the </w:t>
      </w:r>
      <w:r>
        <w:rPr>
          <w:rFonts w:hint="eastAsia" w:eastAsia="仿宋" w:cs="Times New Roman"/>
          <w:szCs w:val="24"/>
          <w:highlight w:val="none"/>
        </w:rPr>
        <w:t>tracker b</w:t>
      </w:r>
      <w:r>
        <w:rPr>
          <w:rFonts w:eastAsia="仿宋" w:cs="Times New Roman"/>
          <w:szCs w:val="24"/>
          <w:highlight w:val="none"/>
        </w:rPr>
        <w:t xml:space="preserve">ox to box change voltage side / gateway communication </w:t>
      </w:r>
      <w:bookmarkStart w:id="156" w:name="OLE_LINK41"/>
      <w:r>
        <w:rPr>
          <w:rFonts w:eastAsia="仿宋" w:cs="Times New Roman"/>
          <w:szCs w:val="24"/>
          <w:highlight w:val="none"/>
        </w:rPr>
        <w:t>cabinet</w:t>
      </w:r>
      <w:bookmarkEnd w:id="156"/>
      <w:r>
        <w:rPr>
          <w:rFonts w:eastAsia="仿宋" w:cs="Times New Roman"/>
          <w:szCs w:val="24"/>
          <w:highlight w:val="none"/>
        </w:rPr>
        <w:t xml:space="preserve"> to box change low-voltage side communication, power cable laying connection, etc. Cable, communication cable using steel wire bare laying or direct burial laying.</w:t>
      </w:r>
    </w:p>
    <w:p>
      <w:pPr>
        <w:numPr>
          <w:ilvl w:val="0"/>
          <w:numId w:val="4"/>
        </w:numPr>
        <w:spacing w:before="81" w:beforeLines="25" w:after="81" w:afterLines="25" w:line="360" w:lineRule="auto"/>
        <w:ind w:left="0" w:leftChars="0" w:firstLine="480" w:firstLineChars="200"/>
        <w:rPr>
          <w:rFonts w:eastAsia="仿宋" w:cs="Times New Roman"/>
          <w:szCs w:val="24"/>
          <w:highlight w:val="none"/>
        </w:rPr>
      </w:pPr>
      <w:r>
        <w:rPr>
          <w:rFonts w:eastAsia="仿宋" w:cs="Times New Roman"/>
          <w:szCs w:val="24"/>
          <w:highlight w:val="none"/>
        </w:rPr>
        <w:t>支架及附属设备与主接地网连接，主接地网预留接地接点</w:t>
      </w:r>
      <w:r>
        <w:rPr>
          <w:rFonts w:hint="eastAsia" w:eastAsia="仿宋" w:cs="Times New Roman"/>
          <w:szCs w:val="24"/>
          <w:highlight w:val="none"/>
        </w:rPr>
        <w:t>，</w:t>
      </w:r>
      <w:r>
        <w:rPr>
          <w:rFonts w:eastAsia="仿宋" w:cs="Times New Roman"/>
          <w:szCs w:val="24"/>
          <w:highlight w:val="none"/>
        </w:rPr>
        <w:t>支架立柱、转轴和其它支架部分如有绝缘部件，乙方应用接地线将整个支架部分连成一体。</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The </w:t>
      </w:r>
      <w:bookmarkStart w:id="157" w:name="OLE_LINK43"/>
      <w:r>
        <w:rPr>
          <w:rFonts w:hint="eastAsia" w:eastAsia="仿宋" w:cs="Times New Roman"/>
          <w:szCs w:val="24"/>
          <w:highlight w:val="none"/>
        </w:rPr>
        <w:t>tracker</w:t>
      </w:r>
      <w:bookmarkEnd w:id="157"/>
      <w:r>
        <w:rPr>
          <w:rFonts w:hint="eastAsia" w:eastAsia="仿宋" w:cs="Times New Roman"/>
          <w:szCs w:val="24"/>
          <w:highlight w:val="none"/>
          <w:lang w:val="en-US" w:eastAsia="zh-CN"/>
        </w:rPr>
        <w:t>(mounting structure)</w:t>
      </w:r>
      <w:r>
        <w:rPr>
          <w:rFonts w:hint="eastAsia" w:eastAsia="仿宋" w:cs="Times New Roman"/>
          <w:szCs w:val="24"/>
          <w:highlight w:val="none"/>
        </w:rPr>
        <w:t xml:space="preserve"> </w:t>
      </w:r>
      <w:r>
        <w:rPr>
          <w:rFonts w:eastAsia="仿宋" w:cs="Times New Roman"/>
          <w:szCs w:val="24"/>
          <w:highlight w:val="none"/>
        </w:rPr>
        <w:t xml:space="preserve">and auxiliary equipment are connected with the main grounding grid, and grounding welding points are reserved for the main grounding grid; If there are insulated parts for the column, rotating shaft and other parts of the </w:t>
      </w:r>
      <w:bookmarkStart w:id="158" w:name="OLE_LINK42"/>
      <w:r>
        <w:rPr>
          <w:rFonts w:hint="eastAsia" w:eastAsia="仿宋" w:cs="Times New Roman"/>
          <w:szCs w:val="24"/>
          <w:highlight w:val="none"/>
        </w:rPr>
        <w:t>tracker</w:t>
      </w:r>
      <w:bookmarkEnd w:id="158"/>
      <w:r>
        <w:rPr>
          <w:rFonts w:hint="eastAsia" w:eastAsia="仿宋" w:cs="Times New Roman"/>
          <w:szCs w:val="24"/>
          <w:highlight w:val="none"/>
          <w:lang w:val="en-US" w:eastAsia="zh-CN"/>
        </w:rPr>
        <w:t>(mounting structure)</w:t>
      </w:r>
      <w:r>
        <w:rPr>
          <w:rFonts w:hint="eastAsia" w:eastAsia="仿宋" w:cs="Times New Roman"/>
          <w:szCs w:val="24"/>
          <w:highlight w:val="none"/>
        </w:rPr>
        <w:t xml:space="preserve"> </w:t>
      </w:r>
      <w:r>
        <w:rPr>
          <w:rFonts w:eastAsia="仿宋" w:cs="Times New Roman"/>
          <w:szCs w:val="24"/>
          <w:highlight w:val="none"/>
        </w:rPr>
        <w:t xml:space="preserve">, Party B shall connect the whole part of the </w:t>
      </w:r>
      <w:r>
        <w:rPr>
          <w:rFonts w:hint="eastAsia" w:eastAsia="仿宋" w:cs="Times New Roman"/>
          <w:szCs w:val="24"/>
          <w:highlight w:val="none"/>
        </w:rPr>
        <w:t>tracker</w:t>
      </w:r>
      <w:r>
        <w:rPr>
          <w:rFonts w:hint="eastAsia" w:eastAsia="仿宋" w:cs="Times New Roman"/>
          <w:szCs w:val="24"/>
          <w:highlight w:val="none"/>
          <w:lang w:val="en-US" w:eastAsia="zh-CN"/>
        </w:rPr>
        <w:t>(mounting structure)</w:t>
      </w:r>
      <w:r>
        <w:rPr>
          <w:rFonts w:hint="eastAsia" w:eastAsia="仿宋" w:cs="Times New Roman"/>
          <w:szCs w:val="24"/>
          <w:highlight w:val="none"/>
        </w:rPr>
        <w:t xml:space="preserve"> </w:t>
      </w:r>
      <w:r>
        <w:rPr>
          <w:rFonts w:eastAsia="仿宋" w:cs="Times New Roman"/>
          <w:szCs w:val="24"/>
          <w:highlight w:val="none"/>
        </w:rPr>
        <w:t>with the grounding wire.</w:t>
      </w:r>
    </w:p>
    <w:p>
      <w:pPr>
        <w:numPr>
          <w:ilvl w:val="0"/>
          <w:numId w:val="4"/>
        </w:numPr>
        <w:spacing w:before="81" w:beforeLines="25" w:after="81" w:afterLines="25" w:line="360" w:lineRule="auto"/>
        <w:ind w:left="0" w:leftChars="0" w:firstLine="480" w:firstLineChars="200"/>
        <w:rPr>
          <w:rFonts w:eastAsia="仿宋" w:cs="Times New Roman"/>
          <w:szCs w:val="24"/>
          <w:highlight w:val="none"/>
        </w:rPr>
      </w:pPr>
      <w:r>
        <w:rPr>
          <w:rFonts w:eastAsia="仿宋" w:cs="Times New Roman"/>
          <w:szCs w:val="24"/>
          <w:highlight w:val="none"/>
        </w:rPr>
        <w:t>桩的测量定位及施工安装</w:t>
      </w:r>
      <w:r>
        <w:rPr>
          <w:rFonts w:hint="eastAsia" w:eastAsia="仿宋" w:cs="Times New Roman"/>
          <w:szCs w:val="24"/>
          <w:highlight w:val="none"/>
        </w:rPr>
        <w:t>；</w:t>
      </w:r>
      <w:r>
        <w:rPr>
          <w:rFonts w:eastAsia="仿宋" w:cs="Times New Roman"/>
          <w:szCs w:val="24"/>
          <w:highlight w:val="none"/>
        </w:rPr>
        <w:t>支架与桩基础的连接</w:t>
      </w:r>
      <w:r>
        <w:rPr>
          <w:rFonts w:hint="eastAsia" w:eastAsia="仿宋" w:cs="Times New Roman"/>
          <w:szCs w:val="24"/>
          <w:highlight w:val="none"/>
        </w:rPr>
        <w:t>；</w:t>
      </w:r>
      <w:r>
        <w:rPr>
          <w:rFonts w:eastAsia="仿宋" w:cs="Times New Roman"/>
          <w:szCs w:val="24"/>
          <w:highlight w:val="none"/>
        </w:rPr>
        <w:t>支架为组件安装的支撑结构</w:t>
      </w:r>
      <w:r>
        <w:rPr>
          <w:rFonts w:hint="eastAsia" w:eastAsia="仿宋" w:cs="Times New Roman"/>
          <w:szCs w:val="24"/>
          <w:highlight w:val="none"/>
        </w:rPr>
        <w:t>；</w:t>
      </w:r>
      <w:r>
        <w:rPr>
          <w:rFonts w:eastAsia="仿宋" w:cs="Times New Roman"/>
          <w:szCs w:val="24"/>
          <w:highlight w:val="none"/>
        </w:rPr>
        <w:t>跟踪</w:t>
      </w:r>
      <w:r>
        <w:rPr>
          <w:rFonts w:hint="eastAsia" w:eastAsia="仿宋" w:cs="Times New Roman"/>
          <w:szCs w:val="24"/>
          <w:highlight w:val="none"/>
        </w:rPr>
        <w:t>支架</w:t>
      </w:r>
      <w:r>
        <w:rPr>
          <w:rFonts w:eastAsia="仿宋" w:cs="Times New Roman"/>
          <w:szCs w:val="24"/>
          <w:highlight w:val="none"/>
        </w:rPr>
        <w:t>系统自身连接</w:t>
      </w:r>
      <w:r>
        <w:rPr>
          <w:rFonts w:hint="eastAsia" w:eastAsia="仿宋" w:cs="Times New Roman"/>
          <w:szCs w:val="24"/>
          <w:highlight w:val="none"/>
        </w:rPr>
        <w:t>；</w:t>
      </w:r>
      <w:r>
        <w:rPr>
          <w:rFonts w:eastAsia="仿宋" w:cs="Times New Roman"/>
          <w:szCs w:val="24"/>
          <w:highlight w:val="none"/>
        </w:rPr>
        <w:t>与桩基施工相关的措施、维护保养等，属于乙方工程范围。</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The measurement, positioning, construction and installation of </w:t>
      </w:r>
      <w:r>
        <w:rPr>
          <w:rFonts w:hint="eastAsia" w:eastAsia="仿宋" w:cs="Times New Roman"/>
          <w:szCs w:val="24"/>
          <w:highlight w:val="none"/>
        </w:rPr>
        <w:t>the</w:t>
      </w:r>
      <w:r>
        <w:rPr>
          <w:rFonts w:eastAsia="仿宋" w:cs="Times New Roman"/>
          <w:szCs w:val="24"/>
          <w:highlight w:val="none"/>
        </w:rPr>
        <w:t xml:space="preserve"> piles, the connection between the </w:t>
      </w:r>
      <w:r>
        <w:rPr>
          <w:rFonts w:hint="eastAsia" w:eastAsia="仿宋" w:cs="Times New Roman"/>
          <w:szCs w:val="24"/>
          <w:highlight w:val="none"/>
        </w:rPr>
        <w:t>tracker</w:t>
      </w:r>
      <w:r>
        <w:rPr>
          <w:rFonts w:hint="eastAsia" w:eastAsia="仿宋" w:cs="Times New Roman"/>
          <w:szCs w:val="24"/>
          <w:highlight w:val="none"/>
          <w:lang w:val="en-US" w:eastAsia="zh-CN"/>
        </w:rPr>
        <w:t>(mounting structure)</w:t>
      </w:r>
      <w:r>
        <w:rPr>
          <w:rFonts w:hint="eastAsia" w:eastAsia="仿宋" w:cs="Times New Roman"/>
          <w:szCs w:val="24"/>
          <w:highlight w:val="none"/>
        </w:rPr>
        <w:t xml:space="preserve"> </w:t>
      </w:r>
      <w:r>
        <w:rPr>
          <w:rFonts w:eastAsia="仿宋" w:cs="Times New Roman"/>
          <w:szCs w:val="24"/>
          <w:highlight w:val="none"/>
        </w:rPr>
        <w:t>and the</w:t>
      </w:r>
      <w:r>
        <w:rPr>
          <w:rFonts w:hint="eastAsia" w:eastAsia="仿宋" w:cs="Times New Roman"/>
          <w:szCs w:val="24"/>
          <w:highlight w:val="none"/>
          <w:lang w:val="en-US" w:eastAsia="zh-CN"/>
        </w:rPr>
        <w:t xml:space="preserve"> </w:t>
      </w:r>
      <w:r>
        <w:rPr>
          <w:rFonts w:eastAsia="仿宋" w:cs="Times New Roman"/>
          <w:szCs w:val="24"/>
          <w:highlight w:val="none"/>
        </w:rPr>
        <w:t xml:space="preserve">pile foundation, the support structure for </w:t>
      </w:r>
      <w:r>
        <w:rPr>
          <w:rFonts w:hint="eastAsia" w:eastAsia="仿宋" w:cs="Times New Roman"/>
          <w:szCs w:val="24"/>
          <w:highlight w:val="none"/>
        </w:rPr>
        <w:t>PV module</w:t>
      </w:r>
      <w:r>
        <w:rPr>
          <w:rFonts w:eastAsia="仿宋" w:cs="Times New Roman"/>
          <w:szCs w:val="24"/>
          <w:highlight w:val="none"/>
        </w:rPr>
        <w:t xml:space="preserve"> installation, the connection of the track</w:t>
      </w:r>
      <w:r>
        <w:rPr>
          <w:rFonts w:hint="eastAsia" w:eastAsia="仿宋" w:cs="Times New Roman"/>
          <w:szCs w:val="24"/>
          <w:highlight w:val="none"/>
        </w:rPr>
        <w:t>er</w:t>
      </w:r>
      <w:r>
        <w:rPr>
          <w:rFonts w:eastAsia="仿宋" w:cs="Times New Roman"/>
          <w:szCs w:val="24"/>
          <w:highlight w:val="none"/>
        </w:rPr>
        <w:t xml:space="preserve"> system itself</w:t>
      </w:r>
      <w:r>
        <w:rPr>
          <w:rFonts w:hint="eastAsia" w:eastAsia="仿宋" w:cs="Times New Roman"/>
          <w:szCs w:val="24"/>
          <w:highlight w:val="none"/>
          <w:lang w:val="en-US" w:eastAsia="zh-CN"/>
        </w:rPr>
        <w:t>,</w:t>
      </w:r>
      <w:r>
        <w:rPr>
          <w:rFonts w:hint="eastAsia" w:eastAsia="仿宋" w:cs="Times New Roman"/>
          <w:szCs w:val="24"/>
          <w:highlight w:val="none"/>
        </w:rPr>
        <w:t>measures related to pile foundation construction</w:t>
      </w:r>
      <w:r>
        <w:rPr>
          <w:rFonts w:hint="eastAsia" w:eastAsia="仿宋" w:cs="Times New Roman"/>
          <w:szCs w:val="24"/>
          <w:highlight w:val="none"/>
          <w:lang w:val="en-US" w:eastAsia="zh-CN"/>
        </w:rPr>
        <w:t xml:space="preserve">, </w:t>
      </w:r>
      <w:r>
        <w:rPr>
          <w:rFonts w:hint="eastAsia" w:eastAsia="仿宋" w:cs="Times New Roman"/>
          <w:szCs w:val="24"/>
          <w:highlight w:val="none"/>
        </w:rPr>
        <w:t>maintenance</w:t>
      </w:r>
      <w:r>
        <w:rPr>
          <w:rFonts w:hint="eastAsia" w:eastAsia="仿宋" w:cs="Times New Roman"/>
          <w:szCs w:val="24"/>
          <w:highlight w:val="none"/>
          <w:lang w:val="en-US" w:eastAsia="zh-CN"/>
        </w:rPr>
        <w:t xml:space="preserve"> which </w:t>
      </w:r>
      <w:r>
        <w:rPr>
          <w:rFonts w:eastAsia="仿宋" w:cs="Times New Roman"/>
          <w:szCs w:val="24"/>
          <w:highlight w:val="none"/>
        </w:rPr>
        <w:t>belong</w:t>
      </w:r>
      <w:r>
        <w:rPr>
          <w:rFonts w:hint="eastAsia" w:eastAsia="仿宋" w:cs="Times New Roman"/>
          <w:szCs w:val="24"/>
          <w:highlight w:val="none"/>
          <w:lang w:val="en-US" w:eastAsia="zh-CN"/>
        </w:rPr>
        <w:t>s</w:t>
      </w:r>
      <w:r>
        <w:rPr>
          <w:rFonts w:eastAsia="仿宋" w:cs="Times New Roman"/>
          <w:szCs w:val="24"/>
          <w:highlight w:val="none"/>
        </w:rPr>
        <w:t xml:space="preserve"> to the scope of Party B.</w:t>
      </w:r>
    </w:p>
    <w:p>
      <w:pPr>
        <w:numPr>
          <w:ilvl w:val="0"/>
          <w:numId w:val="4"/>
        </w:numPr>
        <w:spacing w:before="81" w:beforeLines="25" w:after="81" w:afterLines="25" w:line="360" w:lineRule="auto"/>
        <w:ind w:left="0" w:leftChars="0" w:firstLine="480" w:firstLineChars="200"/>
        <w:rPr>
          <w:rFonts w:hint="eastAsia" w:eastAsia="仿宋" w:cs="Times New Roman"/>
          <w:szCs w:val="24"/>
          <w:highlight w:val="none"/>
        </w:rPr>
      </w:pPr>
      <w:r>
        <w:rPr>
          <w:rFonts w:hint="eastAsia" w:eastAsia="仿宋" w:cs="Times New Roman"/>
          <w:szCs w:val="24"/>
          <w:highlight w:val="none"/>
        </w:rPr>
        <w:t>乙方负责移交前所有支架系统防腐蚀保护和锈蚀、各种缺陷处理工作，</w:t>
      </w:r>
      <w:bookmarkStart w:id="159" w:name="OLE_LINK44"/>
      <w:r>
        <w:rPr>
          <w:rFonts w:hint="eastAsia" w:eastAsia="仿宋" w:cs="Times New Roman"/>
          <w:szCs w:val="24"/>
          <w:highlight w:val="none"/>
        </w:rPr>
        <w:t>材料由乙方采购，并报甲方审核批准。</w:t>
      </w:r>
      <w:bookmarkEnd w:id="159"/>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is responsible for corrosion protection, rust</w:t>
      </w:r>
      <w:r>
        <w:rPr>
          <w:rFonts w:hint="eastAsia" w:eastAsia="仿宋" w:cs="Times New Roman"/>
          <w:szCs w:val="24"/>
          <w:highlight w:val="none"/>
          <w:lang w:val="en-US" w:eastAsia="zh-CN"/>
        </w:rPr>
        <w:t xml:space="preserve"> treatment</w:t>
      </w:r>
      <w:r>
        <w:rPr>
          <w:rFonts w:hint="eastAsia" w:eastAsia="仿宋" w:cs="Times New Roman"/>
          <w:szCs w:val="24"/>
          <w:highlight w:val="none"/>
        </w:rPr>
        <w:t>, and all defect treatment of all support systems before Take Over. The materials shall be procured by Party B and submitted to Party A for review and approval.</w:t>
      </w:r>
    </w:p>
    <w:p>
      <w:pPr>
        <w:numPr>
          <w:ilvl w:val="0"/>
          <w:numId w:val="4"/>
        </w:numPr>
        <w:spacing w:before="81" w:beforeLines="25" w:after="81" w:afterLines="25" w:line="360" w:lineRule="auto"/>
        <w:ind w:left="0" w:leftChars="0" w:firstLine="480" w:firstLineChars="200"/>
        <w:rPr>
          <w:rFonts w:hint="eastAsia" w:eastAsia="仿宋" w:cs="Times New Roman"/>
          <w:szCs w:val="24"/>
          <w:highlight w:val="none"/>
        </w:rPr>
      </w:pPr>
      <w:r>
        <w:rPr>
          <w:rFonts w:hint="eastAsia" w:eastAsia="仿宋" w:cs="Times New Roman"/>
          <w:szCs w:val="24"/>
          <w:highlight w:val="none"/>
        </w:rPr>
        <w:t>不同区域的跟踪式支架安装，乙方应满足支架厂家的安装要求。</w:t>
      </w:r>
    </w:p>
    <w:p>
      <w:pPr>
        <w:numPr>
          <w:ilvl w:val="0"/>
          <w:numId w:val="0"/>
        </w:numPr>
        <w:spacing w:before="81" w:beforeLines="25" w:after="81" w:afterLines="25" w:line="360" w:lineRule="auto"/>
        <w:ind w:firstLine="480" w:firstLineChars="200"/>
        <w:rPr>
          <w:highlight w:val="none"/>
        </w:rPr>
      </w:pPr>
      <w:r>
        <w:rPr>
          <w:rFonts w:hint="eastAsia" w:eastAsia="仿宋" w:cs="Times New Roman"/>
          <w:szCs w:val="24"/>
          <w:highlight w:val="none"/>
        </w:rPr>
        <w:t xml:space="preserve">The tracking </w:t>
      </w:r>
      <w:r>
        <w:rPr>
          <w:rFonts w:hint="eastAsia" w:eastAsia="仿宋" w:cs="Times New Roman"/>
          <w:szCs w:val="24"/>
          <w:highlight w:val="none"/>
          <w:lang w:val="en-US" w:eastAsia="zh-CN"/>
        </w:rPr>
        <w:t>(mounting structure) system installation</w:t>
      </w:r>
      <w:r>
        <w:rPr>
          <w:rFonts w:hint="eastAsia" w:eastAsia="仿宋" w:cs="Times New Roman"/>
          <w:szCs w:val="24"/>
          <w:highlight w:val="none"/>
        </w:rPr>
        <w:t xml:space="preserve"> in different zone shall meet the requirements of each manufacturer.</w:t>
      </w:r>
    </w:p>
    <w:p>
      <w:pPr>
        <w:pStyle w:val="5"/>
        <w:spacing w:before="81" w:beforeLines="25" w:after="81" w:afterLines="25" w:line="360" w:lineRule="auto"/>
        <w:ind w:left="191" w:hanging="241" w:firstLineChars="0"/>
        <w:jc w:val="both"/>
        <w:outlineLvl w:val="1"/>
        <w:rPr>
          <w:rFonts w:cs="Times New Roman"/>
        </w:rPr>
      </w:pPr>
      <w:r>
        <w:rPr>
          <w:rFonts w:hint="eastAsia" w:eastAsiaTheme="minorEastAsia"/>
          <w:szCs w:val="24"/>
        </w:rPr>
        <w:t xml:space="preserve"> </w:t>
      </w:r>
      <w:bookmarkStart w:id="160" w:name="_Toc122733828"/>
      <w:bookmarkStart w:id="161" w:name="_Toc8086"/>
      <w:bookmarkStart w:id="162" w:name="_Toc32505"/>
      <w:bookmarkStart w:id="163" w:name="_Toc4337"/>
      <w:r>
        <w:rPr>
          <w:rFonts w:hint="eastAsia" w:eastAsiaTheme="minorEastAsia"/>
          <w:szCs w:val="24"/>
        </w:rPr>
        <w:t>设备</w:t>
      </w:r>
      <w:r>
        <w:rPr>
          <w:rFonts w:eastAsiaTheme="minorEastAsia"/>
          <w:szCs w:val="24"/>
        </w:rPr>
        <w:t>安装</w:t>
      </w:r>
      <w:r>
        <w:rPr>
          <w:rFonts w:hint="eastAsia" w:eastAsiaTheme="minorEastAsia"/>
          <w:szCs w:val="24"/>
        </w:rPr>
        <w:t>Equipment installation</w:t>
      </w:r>
      <w:bookmarkEnd w:id="160"/>
      <w:bookmarkEnd w:id="161"/>
      <w:bookmarkEnd w:id="162"/>
      <w:bookmarkEnd w:id="163"/>
      <w:r>
        <w:rPr>
          <w:rFonts w:hint="eastAsia" w:eastAsiaTheme="minorEastAsia"/>
          <w:szCs w:val="24"/>
        </w:rPr>
        <w:t xml:space="preserve"> </w:t>
      </w:r>
    </w:p>
    <w:p>
      <w:pPr>
        <w:numPr>
          <w:ilvl w:val="0"/>
          <w:numId w:val="5"/>
        </w:numPr>
        <w:spacing w:before="81" w:beforeLines="25" w:after="81" w:afterLines="25" w:line="360" w:lineRule="auto"/>
        <w:ind w:left="0" w:leftChars="0" w:firstLine="480" w:firstLineChars="200"/>
        <w:rPr>
          <w:rFonts w:eastAsia="仿宋" w:cs="Times New Roman"/>
          <w:szCs w:val="24"/>
          <w:highlight w:val="none"/>
        </w:rPr>
      </w:pPr>
      <w:r>
        <w:rPr>
          <w:rFonts w:hint="eastAsia" w:ascii="Times New Roman" w:hAnsi="Times New Roman" w:eastAsia="仿宋" w:cs="Times New Roman"/>
          <w:sz w:val="24"/>
          <w:szCs w:val="24"/>
          <w:highlight w:val="none"/>
          <w:lang w:eastAsia="zh-CN"/>
        </w:rPr>
        <w:t>标段</w:t>
      </w:r>
      <w:r>
        <w:rPr>
          <w:rFonts w:ascii="Times New Roman" w:hAnsi="Times New Roman" w:eastAsia="仿宋" w:cs="Times New Roman"/>
          <w:sz w:val="24"/>
          <w:szCs w:val="24"/>
          <w:highlight w:val="none"/>
          <w:lang w:eastAsia="zh-CN"/>
        </w:rPr>
        <w:t>范围内的设备包括并不限于: 光伏组件</w:t>
      </w:r>
      <w:r>
        <w:rPr>
          <w:rFonts w:hint="eastAsia" w:eastAsia="仿宋" w:cs="Times New Roman"/>
          <w:szCs w:val="24"/>
          <w:highlight w:val="none"/>
          <w:lang w:eastAsia="zh-CN"/>
        </w:rPr>
        <w:t>；</w:t>
      </w:r>
      <w:r>
        <w:rPr>
          <w:rFonts w:ascii="Times New Roman" w:hAnsi="Times New Roman" w:eastAsia="仿宋" w:cs="Times New Roman"/>
          <w:sz w:val="24"/>
          <w:szCs w:val="24"/>
          <w:highlight w:val="none"/>
          <w:lang w:eastAsia="zh-CN"/>
        </w:rPr>
        <w:t>箱逆变一体机</w:t>
      </w:r>
      <w:r>
        <w:rPr>
          <w:rFonts w:hint="eastAsia" w:eastAsia="仿宋" w:cs="Times New Roman"/>
          <w:szCs w:val="24"/>
          <w:highlight w:val="none"/>
          <w:lang w:eastAsia="zh-CN"/>
        </w:rPr>
        <w:t>；</w:t>
      </w:r>
      <w:r>
        <w:rPr>
          <w:rFonts w:ascii="Times New Roman" w:hAnsi="Times New Roman" w:eastAsia="仿宋" w:cs="Times New Roman"/>
          <w:sz w:val="24"/>
          <w:szCs w:val="24"/>
          <w:highlight w:val="none"/>
          <w:lang w:eastAsia="zh-CN"/>
        </w:rPr>
        <w:t>汇流箱</w:t>
      </w:r>
      <w:r>
        <w:rPr>
          <w:rFonts w:hint="eastAsia" w:eastAsia="仿宋" w:cs="Times New Roman"/>
          <w:szCs w:val="24"/>
          <w:highlight w:val="none"/>
          <w:lang w:eastAsia="zh-CN"/>
        </w:rPr>
        <w:t>；</w:t>
      </w:r>
      <w:r>
        <w:rPr>
          <w:rFonts w:ascii="Times New Roman" w:hAnsi="Times New Roman" w:eastAsia="仿宋" w:cs="Times New Roman"/>
          <w:sz w:val="24"/>
          <w:szCs w:val="24"/>
          <w:highlight w:val="none"/>
          <w:lang w:eastAsia="zh-CN"/>
        </w:rPr>
        <w:t>气象站设备</w:t>
      </w:r>
      <w:r>
        <w:rPr>
          <w:rFonts w:hint="eastAsia" w:ascii="Times New Roman" w:hAnsi="Times New Roman" w:eastAsia="仿宋" w:cs="Times New Roman"/>
          <w:sz w:val="24"/>
          <w:szCs w:val="24"/>
          <w:highlight w:val="none"/>
          <w:lang w:eastAsia="zh-CN"/>
        </w:rPr>
        <w:t>以及设备配套设施、照明、cctv</w:t>
      </w:r>
      <w:r>
        <w:rPr>
          <w:rFonts w:hint="eastAsia" w:eastAsia="仿宋" w:cs="Times New Roman"/>
          <w:szCs w:val="24"/>
          <w:highlight w:val="none"/>
        </w:rPr>
        <w:t>、避雷针</w:t>
      </w:r>
      <w:r>
        <w:rPr>
          <w:rFonts w:ascii="Times New Roman" w:hAnsi="Times New Roman" w:eastAsia="仿宋" w:cs="Times New Roman"/>
          <w:sz w:val="24"/>
          <w:szCs w:val="24"/>
          <w:highlight w:val="none"/>
          <w:lang w:eastAsia="zh-CN"/>
        </w:rPr>
        <w:t>等</w:t>
      </w:r>
      <w:r>
        <w:rPr>
          <w:rFonts w:hint="eastAsia" w:ascii="Times New Roman" w:hAnsi="Times New Roman" w:eastAsia="仿宋" w:cs="Times New Roman"/>
          <w:sz w:val="24"/>
          <w:szCs w:val="24"/>
          <w:highlight w:val="none"/>
          <w:lang w:eastAsia="zh-CN"/>
        </w:rPr>
        <w:t>。</w:t>
      </w:r>
    </w:p>
    <w:p>
      <w:pPr>
        <w:numPr>
          <w:ilvl w:val="0"/>
          <w:numId w:val="0"/>
        </w:numPr>
        <w:spacing w:before="81" w:beforeLines="25" w:after="81" w:afterLines="25" w:line="360" w:lineRule="auto"/>
        <w:ind w:firstLine="480" w:firstLineChars="200"/>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 xml:space="preserve">Equipment installation within the scope of the </w:t>
      </w:r>
      <w:r>
        <w:rPr>
          <w:rFonts w:hint="eastAsia" w:eastAsia="仿宋" w:cs="Times New Roman"/>
          <w:sz w:val="24"/>
          <w:szCs w:val="24"/>
          <w:highlight w:val="none"/>
          <w:lang w:val="en-US" w:eastAsia="zh-CN"/>
        </w:rPr>
        <w:t xml:space="preserve">Package/Section </w:t>
      </w:r>
      <w:r>
        <w:rPr>
          <w:rFonts w:hint="eastAsia" w:ascii="Times New Roman" w:hAnsi="Times New Roman" w:eastAsia="仿宋" w:cs="Times New Roman"/>
          <w:sz w:val="24"/>
          <w:szCs w:val="24"/>
          <w:highlight w:val="none"/>
          <w:lang w:eastAsia="zh-CN"/>
        </w:rPr>
        <w:t>includes but is not limited to the following: photovoltaic module</w:t>
      </w:r>
      <w:r>
        <w:rPr>
          <w:rFonts w:hint="eastAsia" w:eastAsia="仿宋" w:cs="Times New Roman"/>
          <w:sz w:val="24"/>
          <w:szCs w:val="24"/>
          <w:highlight w:val="none"/>
          <w:lang w:val="en-US" w:eastAsia="zh-CN"/>
        </w:rPr>
        <w:t>,</w:t>
      </w:r>
      <w:r>
        <w:rPr>
          <w:rFonts w:hint="eastAsia" w:ascii="Times New Roman" w:hAnsi="Times New Roman" w:eastAsia="仿宋" w:cs="Times New Roman"/>
          <w:sz w:val="24"/>
          <w:szCs w:val="24"/>
          <w:highlight w:val="none"/>
          <w:lang w:eastAsia="zh-CN"/>
        </w:rPr>
        <w:t xml:space="preserve">Inverter Transformer Station, </w:t>
      </w:r>
      <w:bookmarkStart w:id="164" w:name="OLE_LINK23"/>
      <w:bookmarkStart w:id="165" w:name="OLE_LINK69"/>
      <w:r>
        <w:rPr>
          <w:rFonts w:hint="eastAsia" w:ascii="Times New Roman" w:hAnsi="Times New Roman" w:eastAsia="仿宋" w:cs="Times New Roman"/>
          <w:sz w:val="24"/>
          <w:szCs w:val="24"/>
          <w:highlight w:val="none"/>
          <w:lang w:eastAsia="zh-CN"/>
        </w:rPr>
        <w:t>Combiner Box</w:t>
      </w:r>
      <w:bookmarkEnd w:id="164"/>
      <w:r>
        <w:rPr>
          <w:rFonts w:hint="eastAsia" w:ascii="Times New Roman" w:hAnsi="Times New Roman" w:eastAsia="仿宋" w:cs="Times New Roman"/>
          <w:sz w:val="24"/>
          <w:szCs w:val="24"/>
          <w:highlight w:val="none"/>
          <w:lang w:eastAsia="zh-CN"/>
        </w:rPr>
        <w:t xml:space="preserve"> </w:t>
      </w:r>
      <w:bookmarkEnd w:id="165"/>
      <w:r>
        <w:rPr>
          <w:rFonts w:hint="eastAsia" w:ascii="Times New Roman" w:hAnsi="Times New Roman" w:eastAsia="仿宋" w:cs="Times New Roman"/>
          <w:sz w:val="24"/>
          <w:szCs w:val="24"/>
          <w:highlight w:val="none"/>
          <w:lang w:eastAsia="zh-CN"/>
        </w:rPr>
        <w:t>, weather station equipment and equipment supporting facilities，lighting，cctv，</w:t>
      </w:r>
      <w:r>
        <w:rPr>
          <w:rFonts w:hint="eastAsia" w:eastAsia="仿宋" w:cs="Times New Roman"/>
          <w:szCs w:val="24"/>
          <w:highlight w:val="none"/>
          <w:lang w:eastAsia="zh-CN"/>
        </w:rPr>
        <w:t>light</w:t>
      </w:r>
      <w:r>
        <w:rPr>
          <w:rFonts w:hint="eastAsia" w:eastAsia="仿宋" w:cs="Times New Roman"/>
          <w:szCs w:val="24"/>
          <w:highlight w:val="none"/>
        </w:rPr>
        <w:t xml:space="preserve">ning </w:t>
      </w:r>
      <w:r>
        <w:rPr>
          <w:rFonts w:hint="eastAsia" w:ascii="Times New Roman" w:hAnsi="Times New Roman" w:eastAsia="仿宋" w:cs="Times New Roman"/>
          <w:sz w:val="24"/>
          <w:szCs w:val="24"/>
          <w:highlight w:val="none"/>
          <w:lang w:eastAsia="zh-CN"/>
        </w:rPr>
        <w:t>etc.</w:t>
      </w:r>
    </w:p>
    <w:p>
      <w:pPr>
        <w:numPr>
          <w:ilvl w:val="0"/>
          <w:numId w:val="0"/>
        </w:numPr>
        <w:spacing w:before="81" w:beforeLines="25" w:after="81" w:afterLines="25" w:line="360" w:lineRule="auto"/>
        <w:ind w:firstLine="480" w:firstLineChars="200"/>
        <w:rPr>
          <w:rFonts w:hint="eastAsia" w:eastAsia="仿宋" w:cs="Times New Roman"/>
          <w:szCs w:val="24"/>
          <w:highlight w:val="none"/>
        </w:rPr>
      </w:pPr>
      <w:r>
        <w:rPr>
          <w:rFonts w:hint="eastAsia" w:eastAsia="仿宋" w:cs="Times New Roman"/>
          <w:szCs w:val="24"/>
          <w:highlight w:val="none"/>
        </w:rPr>
        <w:t>乙方负责所安装设备的所有电缆敷设和连接，设备防雷及接地等。</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be responsible for all the cable laying and connection of the installed equipment, and the lightning protection and grounding of the equipment, etc.</w:t>
      </w:r>
    </w:p>
    <w:p>
      <w:pPr>
        <w:numPr>
          <w:ilvl w:val="0"/>
          <w:numId w:val="5"/>
        </w:num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乙方负责标段内所安装设备油漆修复和缺陷处理，材料由乙方采购，并报甲方审核批准。</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be responsible for painting repairing and defect treatment the equipment</w:t>
      </w:r>
      <w:r>
        <w:rPr>
          <w:rFonts w:hint="eastAsia" w:eastAsia="仿宋" w:cs="Times New Roman"/>
          <w:szCs w:val="24"/>
          <w:highlight w:val="none"/>
          <w:lang w:val="en-US" w:eastAsia="zh-CN"/>
        </w:rPr>
        <w:t>(plant)</w:t>
      </w:r>
      <w:r>
        <w:rPr>
          <w:rFonts w:hint="eastAsia" w:eastAsia="仿宋" w:cs="Times New Roman"/>
          <w:szCs w:val="24"/>
          <w:highlight w:val="none"/>
        </w:rPr>
        <w:t xml:space="preserve"> installed in the Package scope. and the materials shall be purchased by Party B and submitted to Party A for review and approval.</w:t>
      </w:r>
    </w:p>
    <w:p>
      <w:pPr>
        <w:numPr>
          <w:ilvl w:val="0"/>
          <w:numId w:val="5"/>
        </w:numPr>
        <w:spacing w:before="81" w:beforeLines="25" w:after="81" w:afterLines="25" w:line="360" w:lineRule="auto"/>
        <w:ind w:left="0" w:leftChars="0" w:firstLine="480" w:firstLineChars="200"/>
        <w:rPr>
          <w:rFonts w:eastAsia="仿宋" w:cs="Times New Roman"/>
          <w:szCs w:val="24"/>
          <w:highlight w:val="none"/>
        </w:rPr>
      </w:pPr>
      <w:bookmarkStart w:id="166" w:name="OLE_LINK70"/>
      <w:r>
        <w:rPr>
          <w:rFonts w:hint="eastAsia" w:eastAsia="仿宋" w:cs="Times New Roman"/>
          <w:szCs w:val="24"/>
          <w:highlight w:val="none"/>
        </w:rPr>
        <w:t>乙方负责汇流箱遮阳棚等所有防护设施的安装。</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 Party B shall be responsible for the installation of all protective facilities such as the sunshade of Combiner Box .</w:t>
      </w:r>
      <w:bookmarkEnd w:id="166"/>
    </w:p>
    <w:p>
      <w:pPr>
        <w:numPr>
          <w:ilvl w:val="0"/>
          <w:numId w:val="5"/>
        </w:numPr>
        <w:spacing w:before="81" w:beforeLines="25" w:after="81" w:afterLines="25" w:line="360" w:lineRule="auto"/>
        <w:ind w:left="0" w:leftChars="0" w:firstLine="480" w:firstLineChars="200"/>
        <w:rPr>
          <w:rFonts w:eastAsia="仿宋" w:cs="Times New Roman"/>
          <w:szCs w:val="24"/>
          <w:highlight w:val="none"/>
        </w:rPr>
      </w:pPr>
      <w:bookmarkStart w:id="167" w:name="OLE_LINK165"/>
      <w:r>
        <w:rPr>
          <w:rFonts w:hint="eastAsia" w:eastAsia="仿宋" w:cs="Times New Roman"/>
          <w:szCs w:val="24"/>
          <w:highlight w:val="none"/>
        </w:rPr>
        <w:t>乙方负责设备的检修通道和检修平台等的制作及施工。</w:t>
      </w:r>
      <w:bookmarkEnd w:id="167"/>
      <w:bookmarkStart w:id="168" w:name="OLE_LINK96"/>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The Party B shall be responsible for the fabrication and construction of the maintenance access and maintenance platforms for the equipment.</w:t>
      </w:r>
    </w:p>
    <w:bookmarkEnd w:id="168"/>
    <w:p>
      <w:pPr>
        <w:numPr>
          <w:ilvl w:val="0"/>
          <w:numId w:val="5"/>
        </w:num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不同区域的设备安装，乙方应满足设备厂家的安装要求。</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The equipment</w:t>
      </w:r>
      <w:r>
        <w:rPr>
          <w:rFonts w:hint="eastAsia" w:eastAsia="仿宋" w:cs="Times New Roman"/>
          <w:szCs w:val="24"/>
          <w:highlight w:val="none"/>
          <w:lang w:val="en-US" w:eastAsia="zh-CN"/>
        </w:rPr>
        <w:t>(plant)</w:t>
      </w:r>
      <w:r>
        <w:rPr>
          <w:rFonts w:hint="eastAsia" w:eastAsia="仿宋" w:cs="Times New Roman"/>
          <w:szCs w:val="24"/>
          <w:highlight w:val="none"/>
        </w:rPr>
        <w:t xml:space="preserve"> installation in different zone, and Party B shall meet the installation requirements of equipment manufacturer.</w:t>
      </w:r>
    </w:p>
    <w:p>
      <w:pPr>
        <w:pStyle w:val="5"/>
        <w:spacing w:before="81" w:beforeLines="25" w:after="81" w:afterLines="25" w:line="360" w:lineRule="auto"/>
        <w:ind w:left="191" w:hanging="241" w:firstLineChars="0"/>
        <w:jc w:val="both"/>
        <w:outlineLvl w:val="1"/>
        <w:rPr>
          <w:rFonts w:cs="Times New Roman"/>
        </w:rPr>
      </w:pPr>
      <w:r>
        <w:rPr>
          <w:rFonts w:hint="eastAsia" w:eastAsiaTheme="minorEastAsia"/>
          <w:szCs w:val="24"/>
        </w:rPr>
        <w:t xml:space="preserve"> </w:t>
      </w:r>
      <w:bookmarkStart w:id="169" w:name="_Toc3719"/>
      <w:bookmarkStart w:id="170" w:name="_Toc10345"/>
      <w:bookmarkStart w:id="171" w:name="_Toc25910"/>
      <w:bookmarkStart w:id="172" w:name="_Toc122733829"/>
      <w:r>
        <w:rPr>
          <w:rFonts w:hint="eastAsia" w:eastAsiaTheme="minorEastAsia"/>
          <w:szCs w:val="24"/>
        </w:rPr>
        <w:t>试验</w:t>
      </w:r>
      <w:r>
        <w:rPr>
          <w:rFonts w:hint="eastAsia" w:eastAsiaTheme="minorEastAsia"/>
          <w:szCs w:val="24"/>
          <w:lang w:val="en-US" w:eastAsia="zh-CN"/>
        </w:rPr>
        <w:t>T</w:t>
      </w:r>
      <w:r>
        <w:rPr>
          <w:rFonts w:hint="eastAsia" w:eastAsiaTheme="minorEastAsia"/>
          <w:szCs w:val="24"/>
        </w:rPr>
        <w:t>esting</w:t>
      </w:r>
      <w:bookmarkEnd w:id="169"/>
      <w:bookmarkEnd w:id="170"/>
      <w:bookmarkEnd w:id="171"/>
      <w:r>
        <w:rPr>
          <w:rFonts w:hint="eastAsia" w:eastAsiaTheme="minorEastAsia"/>
          <w:szCs w:val="24"/>
        </w:rPr>
        <w:t xml:space="preserve"> </w:t>
      </w:r>
      <w:bookmarkEnd w:id="172"/>
      <w:r>
        <w:rPr>
          <w:rFonts w:hint="eastAsia" w:eastAsiaTheme="minorEastAsia"/>
          <w:szCs w:val="24"/>
        </w:rPr>
        <w:t xml:space="preserve"> </w:t>
      </w:r>
    </w:p>
    <w:p>
      <w:pPr>
        <w:spacing w:before="81" w:beforeLines="25" w:after="81" w:afterLines="25" w:line="360" w:lineRule="auto"/>
        <w:ind w:left="0" w:leftChars="0" w:firstLine="480" w:firstLineChars="200"/>
        <w:rPr>
          <w:rFonts w:hint="eastAsia" w:eastAsia="仿宋" w:cs="Times New Roman"/>
          <w:szCs w:val="24"/>
          <w:highlight w:val="none"/>
        </w:rPr>
      </w:pPr>
      <w:r>
        <w:rPr>
          <w:rFonts w:hint="eastAsia" w:eastAsia="仿宋" w:cs="Times New Roman"/>
          <w:szCs w:val="24"/>
          <w:highlight w:val="none"/>
        </w:rPr>
        <w:t>试验范围：乙方范围为标段内的一次回路和二次回路及通讯、光纤回路等的接线检查及回路检查、绝缘试验，并提交记录文件。标段范围内的冷调试、分系统测试及</w:t>
      </w:r>
      <w:r>
        <w:rPr>
          <w:rFonts w:hint="eastAsia" w:eastAsia="仿宋" w:cs="Times New Roman"/>
          <w:szCs w:val="24"/>
          <w:highlight w:val="none"/>
          <w:lang w:val="en-US" w:eastAsia="zh-CN"/>
        </w:rPr>
        <w:t>配合</w:t>
      </w:r>
      <w:r>
        <w:rPr>
          <w:rFonts w:hint="eastAsia" w:eastAsia="仿宋" w:cs="Times New Roman"/>
          <w:szCs w:val="24"/>
          <w:highlight w:val="none"/>
        </w:rPr>
        <w:t>整</w:t>
      </w:r>
      <w:bookmarkStart w:id="173" w:name="OLE_LINK68"/>
      <w:r>
        <w:rPr>
          <w:rFonts w:hint="eastAsia" w:eastAsia="仿宋" w:cs="Times New Roman"/>
          <w:szCs w:val="24"/>
          <w:highlight w:val="none"/>
        </w:rPr>
        <w:t>体调试。包含但不限于：试验工作中的拆线和恢复接线工作；设备/组件清洗及清理工作；各类取样化验工作；</w:t>
      </w:r>
      <w:bookmarkEnd w:id="173"/>
      <w:bookmarkStart w:id="174" w:name="OLE_LINK112"/>
      <w:r>
        <w:rPr>
          <w:rFonts w:hint="eastAsia" w:eastAsia="仿宋" w:cs="Times New Roman"/>
          <w:szCs w:val="24"/>
          <w:highlight w:val="none"/>
        </w:rPr>
        <w:t>拆除工作；调试用照明；施工过程中的设备设施及电缆的检修和相关配合；设备运行状态检查及消缺</w:t>
      </w:r>
      <w:bookmarkEnd w:id="174"/>
      <w:r>
        <w:rPr>
          <w:rFonts w:hint="eastAsia" w:eastAsia="仿宋" w:cs="Times New Roman"/>
          <w:szCs w:val="24"/>
          <w:highlight w:val="none"/>
        </w:rPr>
        <w:t>；为满足调试和最终移交要求而进行的必要的设备设施改造、缺陷处理工作等。</w:t>
      </w:r>
    </w:p>
    <w:p>
      <w:pPr>
        <w:spacing w:before="81" w:beforeLines="25" w:after="81" w:afterLines="25" w:line="360" w:lineRule="auto"/>
        <w:ind w:left="0" w:leftChars="0" w:firstLine="480" w:firstLineChars="200"/>
        <w:rPr>
          <w:highlight w:val="none"/>
        </w:rPr>
      </w:pPr>
      <w:r>
        <w:rPr>
          <w:rFonts w:hint="eastAsia" w:eastAsia="仿宋" w:cs="Times New Roman"/>
          <w:szCs w:val="24"/>
          <w:highlight w:val="none"/>
        </w:rPr>
        <w:t xml:space="preserve">Testing scope：The scope of Party B is the wiring inspection and loop check and insulation test of the primary circuit and secondary circuit, communication and optical fiber circuits in the </w:t>
      </w:r>
      <w:r>
        <w:rPr>
          <w:rFonts w:hint="eastAsia" w:eastAsia="仿宋" w:cs="Times New Roman"/>
          <w:szCs w:val="24"/>
          <w:highlight w:val="none"/>
          <w:lang w:val="en-US" w:eastAsia="zh-CN"/>
        </w:rPr>
        <w:t xml:space="preserve">work scope of the </w:t>
      </w:r>
      <w:r>
        <w:rPr>
          <w:rFonts w:hint="eastAsia" w:eastAsia="仿宋" w:cs="Times New Roman"/>
          <w:szCs w:val="24"/>
          <w:highlight w:val="none"/>
        </w:rPr>
        <w:t>Package</w:t>
      </w:r>
      <w:r>
        <w:rPr>
          <w:rFonts w:hint="eastAsia" w:eastAsia="仿宋" w:cs="Times New Roman"/>
          <w:szCs w:val="24"/>
          <w:highlight w:val="none"/>
          <w:lang w:val="en-US" w:eastAsia="zh-CN"/>
        </w:rPr>
        <w:t>/Section</w:t>
      </w:r>
      <w:r>
        <w:rPr>
          <w:rFonts w:hint="eastAsia" w:eastAsia="仿宋" w:cs="Times New Roman"/>
          <w:szCs w:val="24"/>
          <w:highlight w:val="none"/>
        </w:rPr>
        <w:t>,</w:t>
      </w:r>
      <w:r>
        <w:rPr>
          <w:rFonts w:eastAsia="仿宋" w:cs="Times New Roman"/>
          <w:szCs w:val="24"/>
          <w:highlight w:val="none"/>
        </w:rPr>
        <w:t xml:space="preserve"> </w:t>
      </w:r>
      <w:r>
        <w:rPr>
          <w:rFonts w:hint="eastAsia" w:eastAsia="仿宋" w:cs="Times New Roman"/>
          <w:szCs w:val="24"/>
          <w:highlight w:val="none"/>
        </w:rPr>
        <w:t xml:space="preserve">and submit the record file of loop check . </w:t>
      </w:r>
      <w:r>
        <w:rPr>
          <w:rFonts w:hint="eastAsia" w:eastAsia="仿宋" w:cs="Times New Roman"/>
          <w:szCs w:val="24"/>
          <w:highlight w:val="none"/>
          <w:lang w:val="en-US" w:eastAsia="zh-CN"/>
        </w:rPr>
        <w:t xml:space="preserve">Conduct </w:t>
      </w:r>
      <w:r>
        <w:rPr>
          <w:rFonts w:hint="eastAsia" w:eastAsia="仿宋" w:cs="Times New Roman"/>
          <w:szCs w:val="24"/>
          <w:highlight w:val="none"/>
        </w:rPr>
        <w:t xml:space="preserve">the cold commissioning, subsystem testing and </w:t>
      </w:r>
      <w:r>
        <w:rPr>
          <w:rFonts w:hint="eastAsia" w:eastAsia="仿宋" w:cs="Times New Roman"/>
          <w:szCs w:val="24"/>
          <w:highlight w:val="none"/>
          <w:lang w:val="en-US" w:eastAsia="zh-CN"/>
        </w:rPr>
        <w:t xml:space="preserve">assist the </w:t>
      </w:r>
      <w:r>
        <w:rPr>
          <w:rFonts w:hint="eastAsia" w:eastAsia="仿宋" w:cs="Times New Roman"/>
          <w:szCs w:val="24"/>
          <w:highlight w:val="none"/>
        </w:rPr>
        <w:t xml:space="preserve">overall </w:t>
      </w:r>
      <w:bookmarkStart w:id="175" w:name="OLE_LINK71"/>
      <w:r>
        <w:rPr>
          <w:rFonts w:hint="eastAsia" w:eastAsia="仿宋" w:cs="Times New Roman"/>
          <w:szCs w:val="24"/>
          <w:highlight w:val="none"/>
        </w:rPr>
        <w:t>commissioning</w:t>
      </w:r>
      <w:bookmarkEnd w:id="175"/>
      <w:r>
        <w:rPr>
          <w:rFonts w:hint="eastAsia" w:eastAsia="仿宋" w:cs="Times New Roman"/>
          <w:szCs w:val="24"/>
          <w:highlight w:val="none"/>
        </w:rPr>
        <w:t xml:space="preserve"> within the scope of the Package</w:t>
      </w:r>
      <w:r>
        <w:rPr>
          <w:rFonts w:hint="eastAsia" w:eastAsia="仿宋" w:cs="Times New Roman"/>
          <w:szCs w:val="24"/>
          <w:highlight w:val="none"/>
          <w:lang w:val="en-US" w:eastAsia="zh-CN"/>
        </w:rPr>
        <w:t>.</w:t>
      </w:r>
      <w:r>
        <w:rPr>
          <w:rFonts w:hint="eastAsia" w:eastAsia="仿宋" w:cs="Times New Roman"/>
          <w:szCs w:val="24"/>
          <w:highlight w:val="none"/>
        </w:rPr>
        <w:t xml:space="preserve"> Including but not limited to: the disconnection and connection work of the test work, equipment/ </w:t>
      </w:r>
      <w:r>
        <w:rPr>
          <w:rFonts w:hint="eastAsia" w:eastAsia="仿宋" w:cs="Times New Roman"/>
          <w:szCs w:val="24"/>
          <w:highlight w:val="none"/>
          <w:lang w:val="en-US" w:eastAsia="zh-CN"/>
        </w:rPr>
        <w:t>PV</w:t>
      </w:r>
      <w:r>
        <w:rPr>
          <w:rFonts w:hint="eastAsia" w:eastAsia="仿宋" w:cs="Times New Roman"/>
          <w:szCs w:val="24"/>
          <w:highlight w:val="none"/>
        </w:rPr>
        <w:t xml:space="preserve"> module wash and cleaning work, Various sampling and testing work, dismantling work</w:t>
      </w:r>
      <w:bookmarkStart w:id="176" w:name="OLE_LINK113"/>
      <w:r>
        <w:rPr>
          <w:rFonts w:hint="eastAsia" w:eastAsia="仿宋" w:cs="Times New Roman"/>
          <w:szCs w:val="24"/>
          <w:highlight w:val="none"/>
        </w:rPr>
        <w:t>,</w:t>
      </w:r>
      <w:bookmarkEnd w:id="176"/>
      <w:r>
        <w:rPr>
          <w:rFonts w:hint="eastAsia" w:eastAsia="仿宋" w:cs="Times New Roman"/>
          <w:szCs w:val="24"/>
          <w:highlight w:val="none"/>
        </w:rPr>
        <w:t xml:space="preserve"> lighting for commissioning activities, maintenance and related support for equipment, facilities, and cables during the construction process, inspection of equipment operating conditions, and defect rectification, necessary equipment and facility modifications and defect handling to meet commissioning and Take Over requirements.etc.</w:t>
      </w:r>
    </w:p>
    <w:p>
      <w:pPr>
        <w:spacing w:before="81" w:beforeLines="25" w:after="81" w:afterLines="25" w:line="360" w:lineRule="auto"/>
        <w:ind w:left="0" w:leftChars="0" w:firstLine="480" w:firstLineChars="200"/>
        <w:rPr>
          <w:rFonts w:hint="eastAsia" w:eastAsia="仿宋" w:cs="Times New Roman"/>
          <w:szCs w:val="24"/>
          <w:highlight w:val="none"/>
          <w:lang w:val="en-US" w:eastAsia="zh-CN"/>
        </w:rPr>
      </w:pPr>
      <w:r>
        <w:rPr>
          <w:rFonts w:eastAsia="仿宋" w:cs="Times New Roman"/>
          <w:szCs w:val="24"/>
          <w:highlight w:val="none"/>
        </w:rPr>
        <w:t>乙方</w:t>
      </w:r>
      <w:r>
        <w:rPr>
          <w:rFonts w:hint="eastAsia" w:eastAsia="仿宋" w:cs="Times New Roman"/>
          <w:szCs w:val="24"/>
          <w:highlight w:val="none"/>
        </w:rPr>
        <w:t>负责标段范围内所有</w:t>
      </w:r>
      <w:r>
        <w:rPr>
          <w:rFonts w:eastAsia="仿宋" w:cs="Times New Roman"/>
          <w:szCs w:val="24"/>
          <w:highlight w:val="none"/>
        </w:rPr>
        <w:t>调试</w:t>
      </w:r>
      <w:r>
        <w:rPr>
          <w:rFonts w:hint="eastAsia" w:eastAsia="仿宋" w:cs="Times New Roman"/>
          <w:szCs w:val="24"/>
          <w:highlight w:val="none"/>
        </w:rPr>
        <w:t>配合</w:t>
      </w:r>
      <w:r>
        <w:rPr>
          <w:rFonts w:eastAsia="仿宋" w:cs="Times New Roman"/>
          <w:szCs w:val="24"/>
          <w:highlight w:val="none"/>
        </w:rPr>
        <w:t>工作，</w:t>
      </w:r>
      <w:r>
        <w:rPr>
          <w:rFonts w:hint="eastAsia" w:eastAsia="仿宋" w:cs="Times New Roman"/>
          <w:szCs w:val="24"/>
          <w:highlight w:val="none"/>
        </w:rPr>
        <w:t>包括但不限于提供人工</w:t>
      </w:r>
      <w:bookmarkStart w:id="177" w:name="OLE_LINK77"/>
      <w:r>
        <w:rPr>
          <w:rFonts w:hint="eastAsia" w:eastAsia="仿宋" w:cs="Times New Roman"/>
          <w:szCs w:val="24"/>
          <w:highlight w:val="none"/>
        </w:rPr>
        <w:t>、</w:t>
      </w:r>
      <w:bookmarkEnd w:id="177"/>
      <w:r>
        <w:rPr>
          <w:rFonts w:hint="eastAsia" w:eastAsia="仿宋" w:cs="Times New Roman"/>
          <w:szCs w:val="24"/>
          <w:highlight w:val="none"/>
        </w:rPr>
        <w:t>机械、工器具及消耗材料（如油、电、水）等资源，调试过程的记录，信息搜集，各类表格制作，整理，按调试要求执行相关工作，调试过程的记录，信息搜集，各类表格制作，整理，最终成果的交付</w:t>
      </w:r>
      <w:r>
        <w:rPr>
          <w:rFonts w:eastAsia="仿宋" w:cs="Times New Roman"/>
          <w:szCs w:val="24"/>
          <w:highlight w:val="none"/>
        </w:rPr>
        <w:t>。</w:t>
      </w:r>
      <w:bookmarkStart w:id="178" w:name="OLE_LINK88"/>
      <w:r>
        <w:rPr>
          <w:rFonts w:hint="eastAsia" w:eastAsia="仿宋" w:cs="Times New Roman"/>
          <w:szCs w:val="24"/>
          <w:highlight w:val="none"/>
          <w:lang w:val="en-US" w:eastAsia="zh-CN"/>
        </w:rPr>
        <w:t xml:space="preserve">  </w:t>
      </w:r>
    </w:p>
    <w:p>
      <w:pPr>
        <w:spacing w:before="81" w:beforeLines="25" w:after="81" w:afterLines="25" w:line="360" w:lineRule="auto"/>
        <w:ind w:left="0" w:leftChars="0" w:firstLine="480" w:firstLineChars="200"/>
        <w:rPr>
          <w:highlight w:val="none"/>
        </w:rPr>
      </w:pPr>
      <w:r>
        <w:rPr>
          <w:rFonts w:hint="eastAsia" w:eastAsia="仿宋" w:cs="Times New Roman"/>
          <w:szCs w:val="24"/>
          <w:highlight w:val="none"/>
        </w:rPr>
        <w:t xml:space="preserve">Party B shall be responsible for all commissioning and cooperation work within the Package </w:t>
      </w:r>
      <w:r>
        <w:rPr>
          <w:rFonts w:hint="eastAsia" w:eastAsia="仿宋" w:cs="Times New Roman"/>
          <w:szCs w:val="24"/>
          <w:highlight w:val="none"/>
          <w:lang w:val="en-US" w:eastAsia="zh-CN"/>
        </w:rPr>
        <w:t xml:space="preserve">/Section </w:t>
      </w:r>
      <w:r>
        <w:rPr>
          <w:rFonts w:hint="eastAsia" w:eastAsia="仿宋" w:cs="Times New Roman"/>
          <w:szCs w:val="24"/>
          <w:highlight w:val="none"/>
        </w:rPr>
        <w:t>scope, including but not limited to providing manpower, machinery, tools, and consumable materials (oil, electricity, water), and shall perform related work according to the commissioning requirements，</w:t>
      </w:r>
      <w:r>
        <w:rPr>
          <w:rFonts w:eastAsia="仿宋" w:cs="Times New Roman"/>
          <w:szCs w:val="24"/>
          <w:highlight w:val="none"/>
        </w:rPr>
        <w:t>Recording of debugging processes, information collection, production and sorting of various forms, and delivery of final results</w:t>
      </w:r>
      <w:r>
        <w:rPr>
          <w:rFonts w:hint="eastAsia" w:eastAsia="仿宋" w:cs="Times New Roman"/>
          <w:szCs w:val="24"/>
          <w:highlight w:val="none"/>
        </w:rPr>
        <w:t>.</w:t>
      </w:r>
    </w:p>
    <w:bookmarkEnd w:id="178"/>
    <w:p>
      <w:pPr>
        <w:pStyle w:val="5"/>
        <w:spacing w:before="81" w:beforeLines="25" w:after="81" w:afterLines="25" w:line="360" w:lineRule="auto"/>
        <w:ind w:left="191" w:hanging="241" w:firstLineChars="0"/>
        <w:jc w:val="both"/>
        <w:outlineLvl w:val="1"/>
        <w:rPr>
          <w:highlight w:val="none"/>
        </w:rPr>
      </w:pPr>
      <w:bookmarkStart w:id="179" w:name="_Toc122733830"/>
      <w:bookmarkStart w:id="180" w:name="_Toc27704"/>
      <w:bookmarkStart w:id="181" w:name="_Toc1633"/>
      <w:bookmarkStart w:id="182" w:name="_Toc21520"/>
      <w:r>
        <w:rPr>
          <w:rFonts w:hint="eastAsia" w:eastAsiaTheme="minorEastAsia"/>
          <w:szCs w:val="24"/>
          <w:highlight w:val="none"/>
        </w:rPr>
        <w:t>其他要求</w:t>
      </w:r>
      <w:r>
        <w:rPr>
          <w:rFonts w:eastAsiaTheme="minorEastAsia"/>
          <w:szCs w:val="24"/>
          <w:highlight w:val="none"/>
        </w:rPr>
        <w:t>Other requirements</w:t>
      </w:r>
      <w:bookmarkEnd w:id="179"/>
      <w:bookmarkEnd w:id="180"/>
      <w:bookmarkEnd w:id="181"/>
      <w:bookmarkEnd w:id="182"/>
    </w:p>
    <w:p>
      <w:pPr>
        <w:numPr>
          <w:ilvl w:val="0"/>
          <w:numId w:val="6"/>
        </w:numPr>
        <w:spacing w:before="81" w:beforeLines="25" w:after="81" w:afterLines="25" w:line="360" w:lineRule="auto"/>
        <w:ind w:left="0" w:leftChars="0" w:firstLine="480" w:firstLineChars="200"/>
        <w:rPr>
          <w:rFonts w:eastAsia="仿宋" w:cs="Times New Roman"/>
          <w:szCs w:val="24"/>
          <w:highlight w:val="none"/>
        </w:rPr>
      </w:pPr>
      <w:bookmarkStart w:id="183" w:name="OLE_LINK181"/>
      <w:r>
        <w:rPr>
          <w:rFonts w:hint="eastAsia" w:eastAsia="仿宋" w:cs="Times New Roman"/>
          <w:szCs w:val="24"/>
          <w:highlight w:val="none"/>
        </w:rPr>
        <w:t>乙方负责施工期间设备材料定置化堆放，施工成品保护，光伏区域文明施工，施工现场及临建区的保安、保洁工作等；对于内外部检查期间，公共区域的文明施工整改及配合，以甲方统一要求及责任划分为准。</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responsible for the fixed placement and stacking of equipment and materials during the construction period, finished construction products protection, PV field civilized construction, ensure public security and cleaning work of the construction site and the contractor's temporary construction area, etc. During the internal and external inspection, the civilized construction rectification and cooperation of public areas shall be subject to Party A's unified requirements and division of responsibilities</w:t>
      </w:r>
    </w:p>
    <w:bookmarkEnd w:id="183"/>
    <w:p>
      <w:pPr>
        <w:numPr>
          <w:ilvl w:val="0"/>
          <w:numId w:val="6"/>
        </w:num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甲方要求以零星用工形式开展的其他工作，乙方不得以任何理由拒绝。零星用工将单独计量结算。</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Other work required by the Part</w:t>
      </w:r>
      <w:r>
        <w:rPr>
          <w:rFonts w:hint="eastAsia" w:eastAsia="仿宋" w:cs="Times New Roman"/>
          <w:szCs w:val="24"/>
          <w:highlight w:val="none"/>
          <w:lang w:val="en-US" w:eastAsia="zh-CN"/>
        </w:rPr>
        <w:t>y</w:t>
      </w:r>
      <w:r>
        <w:rPr>
          <w:rFonts w:hint="eastAsia" w:eastAsia="仿宋" w:cs="Times New Roman"/>
          <w:szCs w:val="24"/>
          <w:highlight w:val="none"/>
        </w:rPr>
        <w:t xml:space="preserve"> A to be carried out in the form of day works, Party B shall not refuse for any reason.Such kinds of day work shall be measured and settled separately.</w:t>
      </w:r>
    </w:p>
    <w:p>
      <w:pPr>
        <w:numPr>
          <w:ilvl w:val="0"/>
          <w:numId w:val="6"/>
        </w:num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与其他标段施工的相互配合、交叉施工等，服从甲方的现场总体管理。</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The mutual cooperation and cross construction with other Packages</w:t>
      </w:r>
      <w:r>
        <w:rPr>
          <w:rFonts w:hint="eastAsia" w:eastAsia="仿宋" w:cs="Times New Roman"/>
          <w:szCs w:val="24"/>
          <w:highlight w:val="none"/>
          <w:lang w:val="en-US" w:eastAsia="zh-CN"/>
        </w:rPr>
        <w:t>/Sections</w:t>
      </w:r>
      <w:r>
        <w:rPr>
          <w:rFonts w:hint="eastAsia" w:eastAsia="仿宋" w:cs="Times New Roman"/>
          <w:szCs w:val="24"/>
          <w:highlight w:val="none"/>
        </w:rPr>
        <w:t xml:space="preserve"> shall be subject to the overall on-site management of</w:t>
      </w:r>
      <w:r>
        <w:rPr>
          <w:rFonts w:hint="eastAsia" w:eastAsia="仿宋" w:cs="Times New Roman"/>
          <w:szCs w:val="24"/>
          <w:highlight w:val="none"/>
          <w:lang w:val="en-US" w:eastAsia="zh-CN"/>
        </w:rPr>
        <w:t xml:space="preserve"> </w:t>
      </w:r>
      <w:r>
        <w:rPr>
          <w:rFonts w:hint="eastAsia" w:eastAsia="仿宋" w:cs="Times New Roman"/>
          <w:szCs w:val="24"/>
          <w:highlight w:val="none"/>
        </w:rPr>
        <w:t xml:space="preserve"> Part</w:t>
      </w:r>
      <w:r>
        <w:rPr>
          <w:rFonts w:hint="eastAsia" w:eastAsia="仿宋" w:cs="Times New Roman"/>
          <w:szCs w:val="24"/>
          <w:highlight w:val="none"/>
          <w:lang w:val="en-US" w:eastAsia="zh-CN"/>
        </w:rPr>
        <w:t>y</w:t>
      </w:r>
      <w:r>
        <w:rPr>
          <w:rFonts w:hint="eastAsia" w:eastAsia="仿宋" w:cs="Times New Roman"/>
          <w:szCs w:val="24"/>
          <w:highlight w:val="none"/>
        </w:rPr>
        <w:t xml:space="preserve"> A.</w:t>
      </w:r>
    </w:p>
    <w:p>
      <w:pPr>
        <w:numPr>
          <w:ilvl w:val="0"/>
          <w:numId w:val="6"/>
        </w:num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乙方负责</w:t>
      </w:r>
      <w:r>
        <w:rPr>
          <w:rFonts w:eastAsia="仿宋" w:cs="Times New Roman"/>
          <w:szCs w:val="24"/>
          <w:highlight w:val="none"/>
        </w:rPr>
        <w:t>施工</w:t>
      </w:r>
      <w:r>
        <w:rPr>
          <w:rFonts w:hint="eastAsia" w:eastAsia="仿宋" w:cs="Times New Roman"/>
          <w:szCs w:val="24"/>
          <w:highlight w:val="none"/>
        </w:rPr>
        <w:t>全</w:t>
      </w:r>
      <w:r>
        <w:rPr>
          <w:rFonts w:eastAsia="仿宋" w:cs="Times New Roman"/>
          <w:szCs w:val="24"/>
          <w:highlight w:val="none"/>
        </w:rPr>
        <w:t>过程</w:t>
      </w:r>
      <w:r>
        <w:rPr>
          <w:rFonts w:hint="eastAsia" w:eastAsia="仿宋" w:cs="Times New Roman"/>
          <w:szCs w:val="24"/>
          <w:highlight w:val="none"/>
        </w:rPr>
        <w:t>的</w:t>
      </w:r>
      <w:r>
        <w:rPr>
          <w:rFonts w:eastAsia="仿宋" w:cs="Times New Roman"/>
          <w:szCs w:val="24"/>
          <w:highlight w:val="none"/>
        </w:rPr>
        <w:t>记录</w:t>
      </w:r>
      <w:r>
        <w:rPr>
          <w:rFonts w:hint="eastAsia" w:eastAsia="仿宋" w:cs="Times New Roman"/>
          <w:szCs w:val="24"/>
          <w:highlight w:val="none"/>
        </w:rPr>
        <w:t>（电缆敷设记录</w:t>
      </w:r>
      <w:r>
        <w:rPr>
          <w:rFonts w:eastAsia="仿宋" w:cs="Times New Roman"/>
          <w:szCs w:val="24"/>
          <w:highlight w:val="none"/>
        </w:rPr>
        <w:t>、</w:t>
      </w:r>
      <w:r>
        <w:rPr>
          <w:rFonts w:hint="eastAsia" w:eastAsia="仿宋" w:cs="Times New Roman"/>
          <w:szCs w:val="24"/>
          <w:highlight w:val="none"/>
        </w:rPr>
        <w:t>试验记录等）、</w:t>
      </w:r>
      <w:r>
        <w:rPr>
          <w:rFonts w:eastAsia="仿宋" w:cs="Times New Roman"/>
          <w:szCs w:val="24"/>
          <w:highlight w:val="none"/>
        </w:rPr>
        <w:t>验收资料</w:t>
      </w:r>
      <w:r>
        <w:rPr>
          <w:rFonts w:hint="eastAsia" w:eastAsia="仿宋" w:cs="Times New Roman"/>
          <w:szCs w:val="24"/>
          <w:highlight w:val="none"/>
        </w:rPr>
        <w:t>、</w:t>
      </w:r>
      <w:r>
        <w:rPr>
          <w:rFonts w:eastAsia="仿宋" w:cs="Times New Roman"/>
          <w:szCs w:val="24"/>
          <w:highlight w:val="none"/>
        </w:rPr>
        <w:t>技术文件</w:t>
      </w:r>
      <w:r>
        <w:rPr>
          <w:rFonts w:hint="eastAsia" w:eastAsia="仿宋" w:cs="Times New Roman"/>
          <w:szCs w:val="24"/>
          <w:highlight w:val="none"/>
        </w:rPr>
        <w:t>、</w:t>
      </w:r>
      <w:r>
        <w:rPr>
          <w:rFonts w:eastAsia="仿宋" w:cs="Times New Roman"/>
          <w:szCs w:val="24"/>
          <w:highlight w:val="none"/>
        </w:rPr>
        <w:t>图纸的收集、整理、编制、归档、移交等</w:t>
      </w:r>
      <w:r>
        <w:rPr>
          <w:rFonts w:hint="eastAsia" w:eastAsia="仿宋" w:cs="Times New Roman"/>
          <w:szCs w:val="24"/>
          <w:highlight w:val="none"/>
        </w:rPr>
        <w:t>，包括但不限于各类竣工档案的编制、移交</w:t>
      </w:r>
      <w:r>
        <w:rPr>
          <w:rFonts w:eastAsia="仿宋" w:cs="Times New Roman"/>
          <w:szCs w:val="24"/>
          <w:highlight w:val="none"/>
        </w:rPr>
        <w:t>。</w:t>
      </w:r>
      <w:bookmarkStart w:id="184" w:name="OLE_LINK18"/>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 is responsible for the collection, organization, preparation, archiving, and </w:t>
      </w:r>
      <w:r>
        <w:rPr>
          <w:rFonts w:hint="eastAsia" w:eastAsia="仿宋" w:cs="Times New Roman"/>
          <w:szCs w:val="24"/>
          <w:highlight w:val="none"/>
          <w:lang w:val="en-US" w:eastAsia="zh-CN"/>
        </w:rPr>
        <w:t>hand</w:t>
      </w:r>
      <w:r>
        <w:rPr>
          <w:rFonts w:hint="eastAsia" w:eastAsia="仿宋" w:cs="Times New Roman"/>
          <w:szCs w:val="24"/>
          <w:highlight w:val="none"/>
        </w:rPr>
        <w:t xml:space="preserve"> </w:t>
      </w:r>
      <w:r>
        <w:rPr>
          <w:rFonts w:hint="eastAsia" w:eastAsia="仿宋" w:cs="Times New Roman"/>
          <w:szCs w:val="24"/>
          <w:highlight w:val="none"/>
          <w:lang w:val="en-US" w:eastAsia="zh-CN"/>
        </w:rPr>
        <w:t>o</w:t>
      </w:r>
      <w:r>
        <w:rPr>
          <w:rFonts w:hint="eastAsia" w:eastAsia="仿宋" w:cs="Times New Roman"/>
          <w:szCs w:val="24"/>
          <w:highlight w:val="none"/>
        </w:rPr>
        <w:t xml:space="preserve">ver all process records (cable laying records, test records, etc.), inspection </w:t>
      </w:r>
      <w:bookmarkStart w:id="185" w:name="OLE_LINK117"/>
      <w:r>
        <w:rPr>
          <w:rFonts w:hint="eastAsia" w:eastAsia="仿宋" w:cs="Times New Roman"/>
          <w:szCs w:val="24"/>
          <w:highlight w:val="none"/>
        </w:rPr>
        <w:t>document</w:t>
      </w:r>
      <w:bookmarkEnd w:id="185"/>
      <w:r>
        <w:rPr>
          <w:rFonts w:hint="eastAsia" w:eastAsia="仿宋" w:cs="Times New Roman"/>
          <w:szCs w:val="24"/>
          <w:highlight w:val="none"/>
        </w:rPr>
        <w:t>s, technical files, and drawings.Including</w:t>
      </w:r>
      <w:r>
        <w:rPr>
          <w:highlight w:val="none"/>
        </w:rPr>
        <w:t xml:space="preserve"> </w:t>
      </w:r>
      <w:r>
        <w:rPr>
          <w:rFonts w:eastAsia="仿宋" w:cs="Times New Roman"/>
          <w:szCs w:val="24"/>
          <w:highlight w:val="none"/>
        </w:rPr>
        <w:t>but not limited to</w:t>
      </w:r>
      <w:r>
        <w:rPr>
          <w:rFonts w:hint="eastAsia" w:eastAsia="仿宋" w:cs="Times New Roman"/>
          <w:szCs w:val="24"/>
          <w:highlight w:val="none"/>
        </w:rPr>
        <w:t xml:space="preserve"> the preparation and </w:t>
      </w:r>
      <w:r>
        <w:rPr>
          <w:rFonts w:hint="eastAsia" w:eastAsia="仿宋" w:cs="Times New Roman"/>
          <w:szCs w:val="24"/>
          <w:highlight w:val="none"/>
          <w:lang w:val="en-US" w:eastAsia="zh-CN"/>
        </w:rPr>
        <w:t xml:space="preserve">hand over </w:t>
      </w:r>
      <w:r>
        <w:rPr>
          <w:rFonts w:hint="eastAsia" w:eastAsia="仿宋" w:cs="Times New Roman"/>
          <w:szCs w:val="24"/>
          <w:highlight w:val="none"/>
        </w:rPr>
        <w:t>all kinds of completed documents.</w:t>
      </w:r>
    </w:p>
    <w:p>
      <w:pPr>
        <w:numPr>
          <w:ilvl w:val="0"/>
          <w:numId w:val="6"/>
        </w:num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本标段范围内所有乙方提供的设备均应在工厂进行常规和型式试验。如果有相同类型设备的型式试验证书，则该设备不用重复做型式试验。</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eastAsia="仿宋" w:cs="Times New Roman"/>
          <w:szCs w:val="24"/>
          <w:highlight w:val="none"/>
        </w:rPr>
        <w:t>All equipment</w:t>
      </w:r>
      <w:r>
        <w:rPr>
          <w:rFonts w:hint="eastAsia" w:eastAsia="仿宋" w:cs="Times New Roman"/>
          <w:szCs w:val="24"/>
          <w:highlight w:val="none"/>
          <w:lang w:val="en-US" w:eastAsia="zh-CN"/>
        </w:rPr>
        <w:t xml:space="preserve">(plant) </w:t>
      </w:r>
      <w:r>
        <w:rPr>
          <w:rFonts w:eastAsia="仿宋" w:cs="Times New Roman"/>
          <w:szCs w:val="24"/>
          <w:highlight w:val="none"/>
        </w:rPr>
        <w:t>provided by Party B within the scope of this Package</w:t>
      </w:r>
      <w:r>
        <w:rPr>
          <w:rFonts w:hint="eastAsia" w:eastAsia="仿宋" w:cs="Times New Roman"/>
          <w:szCs w:val="24"/>
          <w:highlight w:val="none"/>
          <w:lang w:val="en-US" w:eastAsia="zh-CN"/>
        </w:rPr>
        <w:t>/Section</w:t>
      </w:r>
      <w:r>
        <w:rPr>
          <w:rFonts w:eastAsia="仿宋" w:cs="Times New Roman"/>
          <w:szCs w:val="24"/>
          <w:highlight w:val="none"/>
        </w:rPr>
        <w:t xml:space="preserve"> shall undergo routine and type tests</w:t>
      </w:r>
      <w:r>
        <w:rPr>
          <w:rFonts w:hint="eastAsia" w:eastAsia="仿宋" w:cs="Times New Roman"/>
          <w:szCs w:val="24"/>
          <w:highlight w:val="none"/>
        </w:rPr>
        <w:t xml:space="preserve"> in the factory. Type tests shall not be repeated if type test certificates of identical equipment are available.</w:t>
      </w:r>
    </w:p>
    <w:bookmarkEnd w:id="184"/>
    <w:p>
      <w:pPr>
        <w:numPr>
          <w:ilvl w:val="0"/>
          <w:numId w:val="6"/>
        </w:num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乙方负责包括电缆、设备、支架系统等所有本标段的正式和临时标识牌的选型、采购和安装，材质和样式要满足甲方要求。</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The Party B is responsible for the selection, procurement, and installation of all permanent and temporary tag for this </w:t>
      </w:r>
      <w:r>
        <w:rPr>
          <w:rFonts w:eastAsia="仿宋" w:cs="Times New Roman"/>
          <w:szCs w:val="24"/>
          <w:highlight w:val="none"/>
        </w:rPr>
        <w:t>Package</w:t>
      </w:r>
      <w:r>
        <w:rPr>
          <w:rFonts w:hint="eastAsia" w:eastAsia="仿宋" w:cs="Times New Roman"/>
          <w:szCs w:val="24"/>
          <w:highlight w:val="none"/>
          <w:lang w:val="en-US" w:eastAsia="zh-CN"/>
        </w:rPr>
        <w:t>/Section</w:t>
      </w:r>
      <w:r>
        <w:rPr>
          <w:rFonts w:hint="eastAsia" w:eastAsia="仿宋" w:cs="Times New Roman"/>
          <w:szCs w:val="24"/>
          <w:highlight w:val="none"/>
        </w:rPr>
        <w:t>, including those for cables, equipment, and tracker</w:t>
      </w:r>
      <w:r>
        <w:rPr>
          <w:rFonts w:hint="eastAsia" w:eastAsia="仿宋" w:cs="Times New Roman"/>
          <w:szCs w:val="24"/>
          <w:highlight w:val="none"/>
          <w:lang w:val="en-US" w:eastAsia="zh-CN"/>
        </w:rPr>
        <w:t>(mounting structure)</w:t>
      </w:r>
      <w:r>
        <w:rPr>
          <w:rFonts w:hint="eastAsia" w:eastAsia="仿宋" w:cs="Times New Roman"/>
          <w:szCs w:val="24"/>
          <w:highlight w:val="none"/>
        </w:rPr>
        <w:t xml:space="preserve"> systems. The materials and styles must meet the requirements of the Party A.</w:t>
      </w:r>
    </w:p>
    <w:p>
      <w:pPr>
        <w:numPr>
          <w:ilvl w:val="0"/>
          <w:numId w:val="6"/>
        </w:num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自行负责施工区域的定置化管理，包括但不限于临时道路、施工用电及照明、施工用水、厕所、休息亭、垃圾回收、仓储等；根据内外部审计和监督检查要求提供各类现场福利设施；同时，对于甲方已提供的道路（</w:t>
      </w:r>
      <w:bookmarkStart w:id="186" w:name="OLE_LINK97"/>
      <w:r>
        <w:rPr>
          <w:rFonts w:hint="eastAsia" w:eastAsia="仿宋" w:cs="Times New Roman"/>
          <w:szCs w:val="24"/>
          <w:highlight w:val="none"/>
        </w:rPr>
        <w:t>属于其责任区内，以及按照沿路区域边界直线延伸至围栏的环线及公共通道</w:t>
      </w:r>
      <w:bookmarkEnd w:id="186"/>
      <w:r>
        <w:rPr>
          <w:rFonts w:hint="eastAsia" w:eastAsia="仿宋" w:cs="Times New Roman"/>
          <w:szCs w:val="24"/>
          <w:highlight w:val="none"/>
        </w:rPr>
        <w:t>，施工期间甲方对维护责任另有划分的，以甲方要求为准）的维护、改道也由乙方负责；照明需满足业主要求及当地规范要求。</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 is responsible for the customized management of the construction area，Including but not limited to the temporary roads , construction electricity and lighting, water, </w:t>
      </w:r>
      <w:r>
        <w:rPr>
          <w:rFonts w:hint="eastAsia" w:eastAsia="仿宋" w:cs="Times New Roman"/>
          <w:szCs w:val="24"/>
          <w:highlight w:val="none"/>
          <w:lang w:val="en-US" w:eastAsia="zh-CN"/>
        </w:rPr>
        <w:t>t</w:t>
      </w:r>
      <w:r>
        <w:rPr>
          <w:rFonts w:hint="eastAsia" w:eastAsia="仿宋" w:cs="Times New Roman"/>
          <w:szCs w:val="24"/>
          <w:highlight w:val="none"/>
        </w:rPr>
        <w:t>oilets, rest kiosks, garbage recycling, storage</w:t>
      </w:r>
      <w:r>
        <w:rPr>
          <w:rFonts w:hint="eastAsia" w:eastAsia="仿宋" w:cs="Times New Roman"/>
          <w:szCs w:val="24"/>
          <w:highlight w:val="none"/>
          <w:lang w:val="en-US" w:eastAsia="zh-CN"/>
        </w:rPr>
        <w:t xml:space="preserve"> and warehouse</w:t>
      </w:r>
      <w:r>
        <w:rPr>
          <w:rFonts w:hint="eastAsia" w:eastAsia="仿宋" w:cs="Times New Roman"/>
          <w:szCs w:val="24"/>
          <w:highlight w:val="none"/>
        </w:rPr>
        <w:t>, etc. Provide various on-site welfare facilities according to internal and external audit and inspection requirements. At the same time, Party B shall be responsible for the maintenance and diversion of the roads provided by Part</w:t>
      </w:r>
      <w:r>
        <w:rPr>
          <w:rFonts w:hint="eastAsia" w:eastAsia="仿宋" w:cs="Times New Roman"/>
          <w:szCs w:val="24"/>
          <w:highlight w:val="none"/>
          <w:lang w:val="en-US" w:eastAsia="zh-CN"/>
        </w:rPr>
        <w:t>y</w:t>
      </w:r>
      <w:r>
        <w:rPr>
          <w:rFonts w:hint="eastAsia" w:eastAsia="仿宋" w:cs="Times New Roman"/>
          <w:szCs w:val="24"/>
          <w:highlight w:val="none"/>
        </w:rPr>
        <w:t xml:space="preserve"> A(</w:t>
      </w:r>
      <w:bookmarkStart w:id="187" w:name="OLE_LINK118"/>
      <w:r>
        <w:rPr>
          <w:rFonts w:hint="eastAsia" w:eastAsia="仿宋" w:cs="Times New Roman"/>
          <w:szCs w:val="24"/>
          <w:highlight w:val="none"/>
        </w:rPr>
        <w:t xml:space="preserve"> </w:t>
      </w:r>
      <w:bookmarkStart w:id="188" w:name="OLE_LINK98"/>
      <w:r>
        <w:rPr>
          <w:rFonts w:hint="eastAsia" w:eastAsia="仿宋" w:cs="Times New Roman"/>
          <w:szCs w:val="24"/>
          <w:highlight w:val="none"/>
        </w:rPr>
        <w:t>Within its area of responsibility, as well as along the straight line extending from the boundary of the area to the perimeter fence and public pathways.</w:t>
      </w:r>
      <w:bookmarkEnd w:id="188"/>
      <w:r>
        <w:rPr>
          <w:rFonts w:hint="eastAsia" w:eastAsia="仿宋" w:cs="Times New Roman"/>
          <w:szCs w:val="24"/>
          <w:highlight w:val="none"/>
        </w:rPr>
        <w:t>During the construction period, if Party A has a different division of maintenance responsibilities, Party A's requirements shall prevail.</w:t>
      </w:r>
      <w:bookmarkEnd w:id="187"/>
      <w:r>
        <w:rPr>
          <w:rFonts w:hint="eastAsia" w:eastAsia="仿宋" w:cs="Times New Roman"/>
          <w:szCs w:val="24"/>
          <w:highlight w:val="none"/>
        </w:rPr>
        <w:t>）. The lighting shall meet the requirements of the Employer's</w:t>
      </w:r>
      <w:r>
        <w:rPr>
          <w:rFonts w:hint="eastAsia" w:eastAsia="仿宋" w:cs="Times New Roman"/>
          <w:szCs w:val="24"/>
          <w:highlight w:val="none"/>
          <w:lang w:val="en-US" w:eastAsia="zh-CN"/>
        </w:rPr>
        <w:t xml:space="preserve"> </w:t>
      </w:r>
      <w:r>
        <w:rPr>
          <w:rFonts w:eastAsia="仿宋" w:cs="Times New Roman"/>
          <w:szCs w:val="24"/>
          <w:highlight w:val="none"/>
        </w:rPr>
        <w:t>requirements</w:t>
      </w:r>
      <w:r>
        <w:rPr>
          <w:rFonts w:hint="eastAsia" w:eastAsia="仿宋" w:cs="Times New Roman"/>
          <w:szCs w:val="24"/>
          <w:highlight w:val="none"/>
        </w:rPr>
        <w:t xml:space="preserve"> and local specifications.</w:t>
      </w:r>
    </w:p>
    <w:p>
      <w:pPr>
        <w:numPr>
          <w:ilvl w:val="0"/>
          <w:numId w:val="6"/>
        </w:numPr>
        <w:spacing w:before="81" w:beforeLines="25" w:after="81" w:afterLines="25" w:line="360" w:lineRule="auto"/>
        <w:ind w:left="0" w:leftChars="0" w:firstLine="480" w:firstLineChars="200"/>
        <w:rPr>
          <w:rFonts w:eastAsia="仿宋" w:cs="Times New Roman"/>
          <w:szCs w:val="24"/>
          <w:highlight w:val="none"/>
        </w:rPr>
      </w:pPr>
      <w:bookmarkStart w:id="189" w:name="OLE_LINK86"/>
      <w:r>
        <w:rPr>
          <w:rFonts w:hint="eastAsia" w:eastAsia="仿宋" w:cs="Times New Roman"/>
          <w:szCs w:val="24"/>
          <w:highlight w:val="none"/>
        </w:rPr>
        <w:t>乙方负责申请施工期间所需的许可，甲方将配合提供所需的资料</w:t>
      </w:r>
      <w:bookmarkEnd w:id="189"/>
      <w:r>
        <w:rPr>
          <w:rFonts w:hint="eastAsia" w:eastAsia="仿宋" w:cs="Times New Roman"/>
          <w:szCs w:val="24"/>
          <w:highlight w:val="none"/>
        </w:rPr>
        <w:t>。</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 is responsible for the application for the required permit during the construction period, and </w:t>
      </w:r>
      <w:r>
        <w:rPr>
          <w:rFonts w:hint="eastAsia" w:eastAsia="仿宋" w:cs="Times New Roman"/>
          <w:szCs w:val="24"/>
          <w:highlight w:val="none"/>
          <w:lang w:val="en-US" w:eastAsia="zh-CN"/>
        </w:rPr>
        <w:t>P</w:t>
      </w:r>
      <w:r>
        <w:rPr>
          <w:rFonts w:hint="eastAsia" w:eastAsia="仿宋" w:cs="Times New Roman"/>
          <w:szCs w:val="24"/>
          <w:highlight w:val="none"/>
        </w:rPr>
        <w:t>arty A will provide the relevant support.</w:t>
      </w:r>
    </w:p>
    <w:p>
      <w:pPr>
        <w:numPr>
          <w:ilvl w:val="0"/>
          <w:numId w:val="6"/>
        </w:num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乙方负责本标段内设备材料从到达现场后至移交业主前（或应甲方要求退库前）所有的设备材料保管维护工作，包括但不限于：设备通电加热（临时加热电源乙方提供）；设备添加油（脂）等</w:t>
      </w:r>
      <w:r>
        <w:rPr>
          <w:rFonts w:hint="eastAsia" w:eastAsia="仿宋" w:cs="Times New Roman"/>
          <w:szCs w:val="24"/>
          <w:highlight w:val="none"/>
          <w:lang w:eastAsia="zh-CN"/>
        </w:rPr>
        <w:t>（</w:t>
      </w:r>
      <w:r>
        <w:rPr>
          <w:rFonts w:hint="eastAsia" w:eastAsia="仿宋" w:cs="Times New Roman"/>
          <w:szCs w:val="24"/>
          <w:highlight w:val="none"/>
          <w:lang w:val="en-US" w:eastAsia="zh-CN"/>
        </w:rPr>
        <w:t>由乙方提供</w:t>
      </w:r>
      <w:r>
        <w:rPr>
          <w:rFonts w:hint="eastAsia" w:eastAsia="仿宋" w:cs="Times New Roman"/>
          <w:szCs w:val="24"/>
          <w:highlight w:val="none"/>
          <w:lang w:eastAsia="zh-CN"/>
        </w:rPr>
        <w:t>）</w:t>
      </w:r>
      <w:r>
        <w:rPr>
          <w:rFonts w:hint="eastAsia" w:eastAsia="仿宋" w:cs="Times New Roman"/>
          <w:szCs w:val="24"/>
          <w:highlight w:val="none"/>
        </w:rPr>
        <w:t>,并按照厂家储存等级要求执行。</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 shall be responsible for all </w:t>
      </w:r>
      <w:bookmarkStart w:id="190" w:name="OLE_LINK3"/>
      <w:r>
        <w:rPr>
          <w:rFonts w:hint="eastAsia" w:eastAsia="仿宋" w:cs="Times New Roman"/>
          <w:szCs w:val="24"/>
          <w:highlight w:val="none"/>
        </w:rPr>
        <w:t>equipment</w:t>
      </w:r>
      <w:bookmarkEnd w:id="190"/>
      <w:r>
        <w:rPr>
          <w:rFonts w:hint="eastAsia" w:eastAsia="仿宋" w:cs="Times New Roman"/>
          <w:szCs w:val="24"/>
          <w:highlight w:val="none"/>
        </w:rPr>
        <w:t xml:space="preserve"> and materials maintenance in the </w:t>
      </w:r>
      <w:r>
        <w:rPr>
          <w:rFonts w:eastAsia="仿宋" w:cs="Times New Roman"/>
          <w:szCs w:val="24"/>
          <w:highlight w:val="none"/>
        </w:rPr>
        <w:t>Package</w:t>
      </w:r>
      <w:r>
        <w:rPr>
          <w:rFonts w:hint="eastAsia" w:eastAsia="仿宋" w:cs="Times New Roman"/>
          <w:szCs w:val="24"/>
          <w:highlight w:val="none"/>
          <w:lang w:val="en-US" w:eastAsia="zh-CN"/>
        </w:rPr>
        <w:t>/Section</w:t>
      </w:r>
      <w:r>
        <w:rPr>
          <w:rFonts w:hint="eastAsia" w:eastAsia="仿宋" w:cs="Times New Roman"/>
          <w:szCs w:val="24"/>
          <w:highlight w:val="none"/>
        </w:rPr>
        <w:t xml:space="preserve"> from equipment</w:t>
      </w:r>
      <w:r>
        <w:rPr>
          <w:rFonts w:hint="eastAsia" w:eastAsia="仿宋" w:cs="Times New Roman"/>
          <w:szCs w:val="24"/>
          <w:highlight w:val="none"/>
          <w:lang w:val="en-US" w:eastAsia="zh-CN"/>
        </w:rPr>
        <w:t>(plant)</w:t>
      </w:r>
      <w:r>
        <w:rPr>
          <w:rFonts w:hint="eastAsia" w:eastAsia="仿宋" w:cs="Times New Roman"/>
          <w:szCs w:val="24"/>
          <w:highlight w:val="none"/>
        </w:rPr>
        <w:t xml:space="preserve"> and materials arrival at the</w:t>
      </w:r>
      <w:r>
        <w:rPr>
          <w:rFonts w:hint="eastAsia" w:eastAsia="仿宋" w:cs="Times New Roman"/>
          <w:szCs w:val="24"/>
          <w:highlight w:val="none"/>
          <w:lang w:val="en-US" w:eastAsia="zh-CN"/>
        </w:rPr>
        <w:t xml:space="preserve"> </w:t>
      </w:r>
      <w:r>
        <w:rPr>
          <w:rFonts w:hint="eastAsia" w:eastAsia="仿宋" w:cs="Times New Roman"/>
          <w:szCs w:val="24"/>
          <w:highlight w:val="none"/>
        </w:rPr>
        <w:t>site to hand over to the Employer</w:t>
      </w:r>
      <w:r>
        <w:rPr>
          <w:rFonts w:hint="eastAsia" w:eastAsia="仿宋" w:cs="Times New Roman"/>
          <w:szCs w:val="24"/>
          <w:highlight w:val="none"/>
          <w:lang w:val="en-US" w:eastAsia="zh-CN"/>
        </w:rPr>
        <w:t xml:space="preserve"> </w:t>
      </w:r>
      <w:r>
        <w:rPr>
          <w:rFonts w:hint="eastAsia" w:eastAsia="仿宋" w:cs="Times New Roman"/>
          <w:szCs w:val="24"/>
          <w:highlight w:val="none"/>
        </w:rPr>
        <w:t>or before returning to the warehouse at the Party A</w:t>
      </w:r>
      <w:r>
        <w:rPr>
          <w:rFonts w:hint="default" w:eastAsia="仿宋" w:cs="Times New Roman"/>
          <w:szCs w:val="24"/>
          <w:highlight w:val="none"/>
          <w:lang w:val="en-US" w:eastAsia="zh-CN"/>
        </w:rPr>
        <w:t>’</w:t>
      </w:r>
      <w:r>
        <w:rPr>
          <w:rFonts w:hint="eastAsia" w:eastAsia="仿宋" w:cs="Times New Roman"/>
          <w:szCs w:val="24"/>
          <w:highlight w:val="none"/>
          <w:lang w:val="en-US" w:eastAsia="zh-CN"/>
        </w:rPr>
        <w:t>s</w:t>
      </w:r>
      <w:r>
        <w:rPr>
          <w:rFonts w:hint="eastAsia" w:eastAsia="仿宋" w:cs="Times New Roman"/>
          <w:szCs w:val="24"/>
          <w:highlight w:val="none"/>
        </w:rPr>
        <w:t xml:space="preserve"> request, including but not limited to: equipment power-on heating (temporary heating power s</w:t>
      </w:r>
      <w:bookmarkStart w:id="191" w:name="OLE_LINK99"/>
      <w:r>
        <w:rPr>
          <w:rFonts w:hint="eastAsia" w:eastAsia="仿宋" w:cs="Times New Roman"/>
          <w:szCs w:val="24"/>
          <w:highlight w:val="none"/>
        </w:rPr>
        <w:t>upply provided by Party B), Add lubricating oil</w:t>
      </w:r>
      <w:r>
        <w:rPr>
          <w:rFonts w:hint="eastAsia" w:eastAsia="仿宋" w:cs="Times New Roman"/>
          <w:szCs w:val="24"/>
          <w:highlight w:val="none"/>
          <w:lang w:val="en-US" w:eastAsia="zh-CN"/>
        </w:rPr>
        <w:t xml:space="preserve"> (</w:t>
      </w:r>
      <w:r>
        <w:rPr>
          <w:rFonts w:hint="eastAsia" w:eastAsia="仿宋" w:cs="Times New Roman"/>
          <w:szCs w:val="24"/>
          <w:highlight w:val="none"/>
        </w:rPr>
        <w:t>grease</w:t>
      </w:r>
      <w:r>
        <w:rPr>
          <w:rFonts w:hint="eastAsia" w:eastAsia="仿宋" w:cs="Times New Roman"/>
          <w:szCs w:val="24"/>
          <w:highlight w:val="none"/>
          <w:lang w:val="en-US" w:eastAsia="zh-CN"/>
        </w:rPr>
        <w:t xml:space="preserve">) which shall be supplied by Party B </w:t>
      </w:r>
      <w:r>
        <w:rPr>
          <w:rFonts w:hint="eastAsia" w:eastAsia="仿宋" w:cs="Times New Roman"/>
          <w:szCs w:val="24"/>
          <w:highlight w:val="none"/>
        </w:rPr>
        <w:t>to the equipment, etc. And according to the manuf</w:t>
      </w:r>
      <w:bookmarkEnd w:id="191"/>
      <w:r>
        <w:rPr>
          <w:rFonts w:hint="eastAsia" w:eastAsia="仿宋" w:cs="Times New Roman"/>
          <w:szCs w:val="24"/>
          <w:highlight w:val="none"/>
        </w:rPr>
        <w:t>acturer's storage grade requirements.</w:t>
      </w:r>
    </w:p>
    <w:p>
      <w:pPr>
        <w:numPr>
          <w:ilvl w:val="0"/>
          <w:numId w:val="6"/>
        </w:num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乙方负责标段内的所有甲供物资在</w:t>
      </w:r>
      <w:bookmarkStart w:id="192" w:name="OLE_LINK80"/>
      <w:r>
        <w:rPr>
          <w:rFonts w:hint="eastAsia" w:eastAsia="仿宋" w:cs="Times New Roman"/>
          <w:szCs w:val="24"/>
          <w:highlight w:val="none"/>
        </w:rPr>
        <w:t>最终移交前</w:t>
      </w:r>
      <w:bookmarkEnd w:id="192"/>
      <w:r>
        <w:rPr>
          <w:rFonts w:hint="eastAsia" w:eastAsia="仿宋" w:cs="Times New Roman"/>
          <w:szCs w:val="24"/>
          <w:highlight w:val="none"/>
        </w:rPr>
        <w:t>的防护工作及防护材料的采购。</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 is responsible for the protection of all materials supplied by Party A within the </w:t>
      </w:r>
      <w:r>
        <w:rPr>
          <w:rFonts w:hint="eastAsia" w:eastAsia="仿宋" w:cs="Times New Roman"/>
          <w:szCs w:val="24"/>
          <w:highlight w:val="none"/>
          <w:lang w:val="en-US" w:eastAsia="zh-CN"/>
        </w:rPr>
        <w:t>Package/Se</w:t>
      </w:r>
      <w:r>
        <w:rPr>
          <w:rFonts w:hint="eastAsia" w:eastAsia="仿宋" w:cs="Times New Roman"/>
          <w:szCs w:val="24"/>
          <w:highlight w:val="none"/>
        </w:rPr>
        <w:t>ction before</w:t>
      </w:r>
      <w:r>
        <w:rPr>
          <w:rFonts w:hint="eastAsia" w:eastAsia="仿宋" w:cs="Times New Roman"/>
          <w:szCs w:val="24"/>
          <w:highlight w:val="none"/>
          <w:lang w:val="en-US" w:eastAsia="zh-CN"/>
        </w:rPr>
        <w:t xml:space="preserve"> </w:t>
      </w:r>
      <w:r>
        <w:rPr>
          <w:rFonts w:hint="eastAsia" w:eastAsia="仿宋" w:cs="Times New Roman"/>
          <w:szCs w:val="24"/>
          <w:highlight w:val="none"/>
        </w:rPr>
        <w:t>Take Over, as well as the procurement of protective materials.</w:t>
      </w:r>
    </w:p>
    <w:p>
      <w:pPr>
        <w:numPr>
          <w:ilvl w:val="0"/>
          <w:numId w:val="6"/>
        </w:numPr>
        <w:spacing w:before="81" w:beforeLines="25" w:after="81" w:afterLines="25" w:line="360" w:lineRule="auto"/>
        <w:ind w:left="0" w:leftChars="0" w:firstLine="480" w:firstLineChars="200"/>
        <w:rPr>
          <w:rFonts w:eastAsia="仿宋" w:cs="Times New Roman"/>
          <w:szCs w:val="24"/>
          <w:highlight w:val="none"/>
        </w:rPr>
      </w:pPr>
      <w:bookmarkStart w:id="193" w:name="OLE_LINK40"/>
      <w:r>
        <w:rPr>
          <w:rFonts w:hint="eastAsia" w:eastAsia="仿宋" w:cs="Times New Roman"/>
          <w:szCs w:val="24"/>
          <w:highlight w:val="none"/>
        </w:rPr>
        <w:t>乙方负责标段内最终移交前设备清理</w:t>
      </w:r>
      <w:bookmarkStart w:id="194" w:name="OLE_LINK81"/>
      <w:r>
        <w:rPr>
          <w:rFonts w:hint="eastAsia" w:eastAsia="仿宋" w:cs="Times New Roman"/>
          <w:szCs w:val="24"/>
          <w:highlight w:val="none"/>
        </w:rPr>
        <w:t>、</w:t>
      </w:r>
      <w:bookmarkEnd w:id="194"/>
      <w:r>
        <w:rPr>
          <w:rFonts w:hint="eastAsia" w:eastAsia="仿宋" w:cs="Times New Roman"/>
          <w:szCs w:val="24"/>
          <w:highlight w:val="none"/>
        </w:rPr>
        <w:t>消缺、备品备件更换等；对于接货时已经存在缺陷的材料，乙方留存相关记录并在24小时内通知甲方确认，涉及到现场修复的由乙方负责实施（如实记录整改实际投入资源，经甲方确认后按商务结算流程处理）。</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 is responsible for equipment cleaning, defect elimination, and replacement of spare parts within the </w:t>
      </w:r>
      <w:r>
        <w:rPr>
          <w:rFonts w:hint="eastAsia" w:eastAsia="仿宋" w:cs="Times New Roman"/>
          <w:szCs w:val="24"/>
          <w:highlight w:val="none"/>
          <w:lang w:val="en-US" w:eastAsia="zh-CN"/>
        </w:rPr>
        <w:t>Package/S</w:t>
      </w:r>
      <w:r>
        <w:rPr>
          <w:rFonts w:hint="eastAsia" w:eastAsia="仿宋" w:cs="Times New Roman"/>
          <w:szCs w:val="24"/>
          <w:highlight w:val="none"/>
        </w:rPr>
        <w:t xml:space="preserve">ection before Take Over. For materials that are already defective at the time of receipt, Party B shall keep relevant records and notify Party A for confirmation within 24 hours; for on-site repair, Party B shall be responsible for implementation (truthfully record the actual resources invested in rectification, and deal with the defects according to the </w:t>
      </w:r>
      <w:r>
        <w:rPr>
          <w:rFonts w:hint="eastAsia" w:eastAsia="仿宋" w:cs="Times New Roman"/>
          <w:szCs w:val="24"/>
          <w:highlight w:val="none"/>
          <w:lang w:val="en-US" w:eastAsia="zh-CN"/>
        </w:rPr>
        <w:t>Variation</w:t>
      </w:r>
      <w:r>
        <w:rPr>
          <w:rFonts w:hint="eastAsia" w:eastAsia="仿宋" w:cs="Times New Roman"/>
          <w:szCs w:val="24"/>
          <w:highlight w:val="none"/>
        </w:rPr>
        <w:t xml:space="preserve"> process after Party A's confirmation).</w:t>
      </w:r>
    </w:p>
    <w:bookmarkEnd w:id="193"/>
    <w:p>
      <w:pPr>
        <w:numPr>
          <w:ilvl w:val="0"/>
          <w:numId w:val="6"/>
        </w:numPr>
        <w:spacing w:before="81" w:beforeLines="25" w:after="81" w:afterLines="25" w:line="360" w:lineRule="auto"/>
        <w:ind w:left="0" w:leftChars="0" w:firstLine="480" w:firstLineChars="200"/>
        <w:rPr>
          <w:rFonts w:eastAsia="仿宋" w:cs="Times New Roman"/>
          <w:szCs w:val="24"/>
          <w:highlight w:val="none"/>
        </w:rPr>
      </w:pPr>
      <w:bookmarkStart w:id="195" w:name="OLE_LINK100"/>
      <w:r>
        <w:rPr>
          <w:rFonts w:hint="eastAsia" w:eastAsia="仿宋" w:cs="Times New Roman"/>
          <w:szCs w:val="24"/>
          <w:highlight w:val="none"/>
        </w:rPr>
        <w:t>乙方使用甲供材料用于样品、培训、展示等用途需向甲方申请。</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must apply to Party A for using materials supplied by Party A for mockup, training, or display purposes.</w:t>
      </w:r>
    </w:p>
    <w:p>
      <w:pPr>
        <w:numPr>
          <w:ilvl w:val="0"/>
          <w:numId w:val="6"/>
        </w:numPr>
        <w:spacing w:before="81" w:beforeLines="25" w:after="81" w:afterLines="25" w:line="360" w:lineRule="auto"/>
        <w:ind w:left="0" w:leftChars="0" w:firstLine="480" w:firstLineChars="200"/>
        <w:rPr>
          <w:rFonts w:eastAsia="仿宋" w:cs="Times New Roman"/>
          <w:szCs w:val="24"/>
          <w:highlight w:val="none"/>
        </w:rPr>
      </w:pPr>
      <w:bookmarkStart w:id="196" w:name="OLE_LINK138"/>
      <w:r>
        <w:rPr>
          <w:rFonts w:hint="eastAsia" w:eastAsia="仿宋" w:cs="Times New Roman"/>
          <w:szCs w:val="24"/>
          <w:highlight w:val="none"/>
        </w:rPr>
        <w:t>遵守甲方有关各项内部管理制度，保证施工现场符合甲方安全文明施工和环境保护的有关规定，并承担因自身原因违反有关规定造成的损失和罚款；工程施工过程中和竣工后必须按甲方要求对现场进行清理，如乙方不清拆、不整理，甲方有权委托其他方清理，清理费由乙方负担，在乙方工程款内扣除。</w:t>
      </w:r>
    </w:p>
    <w:p>
      <w:pPr>
        <w:numPr>
          <w:ilvl w:val="0"/>
          <w:numId w:val="0"/>
        </w:numPr>
        <w:spacing w:before="81" w:beforeLines="25"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Comply with the Party A's internal management system, ensure that the construction site conforms to the Party A's regulations on safe and civilized construction and environmental protection, and bear the losses and fines caused by the violation of relevant regulations for their own reasons; the construction site must be cleaned up according to the Party A's requirements during and after the completion of the construction, if the Party B</w:t>
      </w:r>
      <w:r>
        <w:rPr>
          <w:rFonts w:hint="eastAsia" w:eastAsia="仿宋" w:cs="Times New Roman"/>
          <w:szCs w:val="24"/>
          <w:highlight w:val="none"/>
          <w:lang w:val="en-US" w:eastAsia="zh-CN"/>
        </w:rPr>
        <w:t xml:space="preserve"> </w:t>
      </w:r>
      <w:r>
        <w:rPr>
          <w:rFonts w:hint="eastAsia" w:eastAsia="仿宋" w:cs="Times New Roman"/>
          <w:szCs w:val="24"/>
          <w:highlight w:val="none"/>
        </w:rPr>
        <w:t>does not demolish and tidy up, Party A has the right to entrust other parties to clean up, and the clean-up fee will be borne by Party B and deducted from the Party B</w:t>
      </w:r>
      <w:r>
        <w:rPr>
          <w:rFonts w:eastAsia="仿宋" w:cs="Times New Roman"/>
          <w:szCs w:val="24"/>
          <w:highlight w:val="none"/>
        </w:rPr>
        <w:t>’</w:t>
      </w:r>
      <w:r>
        <w:rPr>
          <w:rFonts w:hint="eastAsia" w:eastAsia="仿宋" w:cs="Times New Roman"/>
          <w:szCs w:val="24"/>
          <w:highlight w:val="none"/>
        </w:rPr>
        <w:t>s project payment.</w:t>
      </w:r>
    </w:p>
    <w:bookmarkEnd w:id="195"/>
    <w:bookmarkEnd w:id="196"/>
    <w:p>
      <w:pPr>
        <w:pStyle w:val="3"/>
        <w:tabs>
          <w:tab w:val="left" w:pos="425"/>
        </w:tabs>
        <w:spacing w:before="81" w:beforeLines="25" w:after="81" w:afterLines="25" w:line="360" w:lineRule="auto"/>
        <w:ind w:left="281" w:hanging="281"/>
        <w:jc w:val="both"/>
        <w:rPr>
          <w:rFonts w:cs="Times New Roman"/>
          <w:sz w:val="28"/>
          <w:szCs w:val="28"/>
        </w:rPr>
      </w:pPr>
      <w:bookmarkStart w:id="197" w:name="_Toc27507"/>
      <w:bookmarkStart w:id="198" w:name="_Toc22774"/>
      <w:bookmarkStart w:id="199" w:name="_Toc74137038"/>
      <w:r>
        <w:rPr>
          <w:rFonts w:hint="eastAsia" w:cs="Times New Roman"/>
          <w:sz w:val="28"/>
          <w:szCs w:val="28"/>
        </w:rPr>
        <w:t xml:space="preserve"> </w:t>
      </w:r>
      <w:bookmarkStart w:id="200" w:name="_Toc12358"/>
      <w:bookmarkStart w:id="201" w:name="_Toc16504"/>
      <w:bookmarkStart w:id="202" w:name="_Toc122733831"/>
      <w:bookmarkStart w:id="203" w:name="_Toc3031"/>
      <w:r>
        <w:rPr>
          <w:rFonts w:hint="eastAsia" w:cs="Times New Roman"/>
          <w:sz w:val="28"/>
          <w:szCs w:val="28"/>
        </w:rPr>
        <w:t>工作界面与接口</w:t>
      </w:r>
      <w:r>
        <w:rPr>
          <w:rFonts w:cs="Times New Roman"/>
          <w:sz w:val="28"/>
          <w:szCs w:val="28"/>
        </w:rPr>
        <w:t xml:space="preserve"> Working Interface</w:t>
      </w:r>
      <w:bookmarkEnd w:id="197"/>
      <w:bookmarkEnd w:id="198"/>
      <w:bookmarkEnd w:id="199"/>
      <w:bookmarkEnd w:id="200"/>
      <w:bookmarkEnd w:id="201"/>
      <w:bookmarkEnd w:id="202"/>
      <w:bookmarkEnd w:id="203"/>
      <w:r>
        <w:rPr>
          <w:rFonts w:hint="eastAsia" w:cs="Times New Roman"/>
          <w:sz w:val="28"/>
          <w:szCs w:val="28"/>
        </w:rPr>
        <w:t xml:space="preserve"> </w:t>
      </w:r>
    </w:p>
    <w:p>
      <w:pPr>
        <w:spacing w:before="81" w:beforeLines="25" w:after="81" w:afterLines="25" w:line="360" w:lineRule="auto"/>
        <w:ind w:left="0" w:leftChars="0" w:firstLine="600" w:firstLineChars="250"/>
        <w:rPr>
          <w:rFonts w:hint="eastAsia" w:eastAsia="仿宋" w:cs="Times New Roman"/>
          <w:szCs w:val="24"/>
          <w:highlight w:val="none"/>
        </w:rPr>
      </w:pPr>
      <w:bookmarkStart w:id="204" w:name="OLE_LINK61"/>
      <w:r>
        <w:rPr>
          <w:rFonts w:hint="eastAsia" w:eastAsia="仿宋" w:cs="Times New Roman"/>
          <w:szCs w:val="24"/>
          <w:highlight w:val="none"/>
        </w:rPr>
        <w:t>光伏标段与升压站</w:t>
      </w:r>
      <w:r>
        <w:rPr>
          <w:rFonts w:hint="eastAsia" w:eastAsia="仿宋" w:cs="Times New Roman"/>
          <w:szCs w:val="24"/>
        </w:rPr>
        <w:t>的</w:t>
      </w:r>
      <w:r>
        <w:rPr>
          <w:rFonts w:hint="eastAsia" w:eastAsia="仿宋" w:cs="Times New Roman"/>
          <w:szCs w:val="24"/>
          <w:highlight w:val="none"/>
        </w:rPr>
        <w:t>土建接口：与升压站接口的土建工程以升压站围墙外边界。</w:t>
      </w:r>
      <w:bookmarkStart w:id="205" w:name="OLE_LINK158"/>
      <w:r>
        <w:rPr>
          <w:rFonts w:hint="eastAsia" w:eastAsia="仿宋" w:cs="Times New Roman"/>
          <w:szCs w:val="24"/>
        </w:rPr>
        <w:t>升压站内的电缆预埋管应由升压站土建完成，但应由光伏标段人员配合；</w:t>
      </w:r>
      <w:bookmarkEnd w:id="205"/>
      <w:r>
        <w:rPr>
          <w:rFonts w:hint="eastAsia" w:eastAsia="仿宋" w:cs="Times New Roman"/>
          <w:szCs w:val="24"/>
          <w:highlight w:val="none"/>
        </w:rPr>
        <w:t>与厂区道路和厂区围墙接口部分以道路和围墙为外边界。</w:t>
      </w:r>
      <w:bookmarkStart w:id="206" w:name="OLE_LINK79"/>
    </w:p>
    <w:p>
      <w:pPr>
        <w:spacing w:before="81" w:beforeLines="25" w:after="81" w:afterLines="25" w:line="360" w:lineRule="auto"/>
        <w:ind w:left="0" w:leftChars="0" w:firstLine="480" w:firstLineChars="200"/>
        <w:rPr>
          <w:rFonts w:eastAsia="仿宋" w:cs="Times New Roman"/>
          <w:szCs w:val="24"/>
          <w:highlight w:val="none"/>
        </w:rPr>
      </w:pPr>
      <w:r>
        <w:rPr>
          <w:rFonts w:eastAsia="仿宋" w:cs="Times New Roman"/>
          <w:color w:val="000000" w:themeColor="text1"/>
          <w:szCs w:val="24"/>
          <w:highlight w:val="none"/>
          <w14:textFill>
            <w14:solidFill>
              <w14:schemeClr w14:val="tx1"/>
            </w14:solidFill>
          </w14:textFill>
        </w:rPr>
        <w:t>Civil Works Interface</w:t>
      </w:r>
      <w:bookmarkStart w:id="207" w:name="OLE_LINK51"/>
      <w:r>
        <w:rPr>
          <w:rFonts w:eastAsia="仿宋" w:cs="Times New Roman"/>
          <w:color w:val="000000" w:themeColor="text1"/>
          <w:szCs w:val="24"/>
          <w:highlight w:val="none"/>
          <w14:textFill>
            <w14:solidFill>
              <w14:schemeClr w14:val="tx1"/>
            </w14:solidFill>
          </w14:textFill>
        </w:rPr>
        <w:t xml:space="preserve"> between IPP Substation and PV Plant </w:t>
      </w:r>
      <w:r>
        <w:rPr>
          <w:rFonts w:hint="eastAsia" w:eastAsia="仿宋" w:cs="Times New Roman"/>
          <w:color w:val="000000" w:themeColor="text1"/>
          <w:szCs w:val="24"/>
          <w14:textFill>
            <w14:solidFill>
              <w14:schemeClr w14:val="tx1"/>
            </w14:solidFill>
          </w14:textFill>
        </w:rPr>
        <w:t>(</w:t>
      </w:r>
      <w:r>
        <w:rPr>
          <w:rFonts w:eastAsia="仿宋" w:cs="Times New Roman"/>
          <w:color w:val="000000" w:themeColor="text1"/>
          <w:szCs w:val="24"/>
          <w:highlight w:val="none"/>
          <w14:textFill>
            <w14:solidFill>
              <w14:schemeClr w14:val="tx1"/>
            </w14:solidFill>
          </w14:textFill>
        </w:rPr>
        <w:t>Package 1-4</w:t>
      </w:r>
      <w:bookmarkEnd w:id="207"/>
      <w:r>
        <w:rPr>
          <w:rFonts w:hint="eastAsia" w:eastAsia="仿宋" w:cs="Times New Roman"/>
          <w:color w:val="000000" w:themeColor="text1"/>
          <w:szCs w:val="24"/>
          <w14:textFill>
            <w14:solidFill>
              <w14:schemeClr w14:val="tx1"/>
            </w14:solidFill>
          </w14:textFill>
        </w:rPr>
        <w:t>)</w:t>
      </w:r>
      <w:r>
        <w:rPr>
          <w:rFonts w:eastAsia="仿宋" w:cs="Times New Roman"/>
          <w:color w:val="000000" w:themeColor="text1"/>
          <w:szCs w:val="24"/>
          <w:highlight w:val="none"/>
          <w14:textFill>
            <w14:solidFill>
              <w14:schemeClr w14:val="tx1"/>
            </w14:solidFill>
          </w14:textFill>
        </w:rPr>
        <w:t xml:space="preserve">: The civil works interfacing with the </w:t>
      </w:r>
      <w:r>
        <w:rPr>
          <w:rFonts w:hint="eastAsia" w:eastAsia="仿宋" w:cs="Times New Roman"/>
          <w:color w:val="000000" w:themeColor="text1"/>
          <w:szCs w:val="24"/>
          <w14:textFill>
            <w14:solidFill>
              <w14:schemeClr w14:val="tx1"/>
            </w14:solidFill>
          </w14:textFill>
        </w:rPr>
        <w:t>IPP</w:t>
      </w:r>
      <w:r>
        <w:rPr>
          <w:rFonts w:eastAsia="仿宋" w:cs="Times New Roman"/>
          <w:color w:val="000000" w:themeColor="text1"/>
          <w:szCs w:val="24"/>
          <w:highlight w:val="none"/>
          <w14:textFill>
            <w14:solidFill>
              <w14:schemeClr w14:val="tx1"/>
            </w14:solidFill>
          </w14:textFill>
        </w:rPr>
        <w:t xml:space="preserve"> substation shall be bounded by the outer boundary of the substation fence. The pre-buried cable conduits within the substation should be completed by the </w:t>
      </w:r>
      <w:r>
        <w:rPr>
          <w:rFonts w:hint="eastAsia" w:eastAsia="仿宋" w:cs="Times New Roman"/>
          <w:color w:val="000000" w:themeColor="text1"/>
          <w:szCs w:val="24"/>
          <w:highlight w:val="none"/>
          <w14:textFill>
            <w14:solidFill>
              <w14:schemeClr w14:val="tx1"/>
            </w14:solidFill>
          </w14:textFill>
        </w:rPr>
        <w:t>IPP Substation Subcontractor</w:t>
      </w:r>
      <w:r>
        <w:rPr>
          <w:rFonts w:eastAsia="仿宋" w:cs="Times New Roman"/>
          <w:color w:val="000000" w:themeColor="text1"/>
          <w:szCs w:val="24"/>
          <w:highlight w:val="none"/>
          <w14:textFill>
            <w14:solidFill>
              <w14:schemeClr w14:val="tx1"/>
            </w14:solidFill>
          </w14:textFill>
        </w:rPr>
        <w:t xml:space="preserve">, but with the cooperation of the </w:t>
      </w:r>
      <w:r>
        <w:rPr>
          <w:rFonts w:hint="eastAsia" w:eastAsia="仿宋" w:cs="Times New Roman"/>
          <w:color w:val="000000" w:themeColor="text1"/>
          <w:szCs w:val="24"/>
          <w:highlight w:val="none"/>
          <w14:textFill>
            <w14:solidFill>
              <w14:schemeClr w14:val="tx1"/>
            </w14:solidFill>
          </w14:textFill>
        </w:rPr>
        <w:t>PV Plant (Package 1-4)</w:t>
      </w:r>
      <w:r>
        <w:rPr>
          <w:rFonts w:eastAsia="仿宋" w:cs="Times New Roman"/>
          <w:color w:val="000000" w:themeColor="text1"/>
          <w:szCs w:val="24"/>
          <w:highlight w:val="none"/>
          <w14:textFill>
            <w14:solidFill>
              <w14:schemeClr w14:val="tx1"/>
            </w14:solidFill>
          </w14:textFill>
        </w:rPr>
        <w:t xml:space="preserve"> personnel. For sections interfacing with </w:t>
      </w:r>
      <w:r>
        <w:rPr>
          <w:rFonts w:hint="eastAsia" w:eastAsia="仿宋" w:cs="Times New Roman"/>
          <w:color w:val="000000" w:themeColor="text1"/>
          <w:szCs w:val="24"/>
          <w:highlight w:val="none"/>
          <w:lang w:val="en-US" w:eastAsia="zh-CN"/>
          <w14:textFill>
            <w14:solidFill>
              <w14:schemeClr w14:val="tx1"/>
            </w14:solidFill>
          </w14:textFill>
        </w:rPr>
        <w:t>P</w:t>
      </w:r>
      <w:r>
        <w:rPr>
          <w:rFonts w:eastAsia="仿宋" w:cs="Times New Roman"/>
          <w:color w:val="000000" w:themeColor="text1"/>
          <w:szCs w:val="24"/>
          <w:highlight w:val="none"/>
          <w14:textFill>
            <w14:solidFill>
              <w14:schemeClr w14:val="tx1"/>
            </w14:solidFill>
          </w14:textFill>
        </w:rPr>
        <w:t xml:space="preserve">lant roads and </w:t>
      </w:r>
      <w:r>
        <w:rPr>
          <w:rFonts w:hint="eastAsia" w:eastAsia="仿宋" w:cs="Times New Roman"/>
          <w:color w:val="000000" w:themeColor="text1"/>
          <w:szCs w:val="24"/>
          <w:highlight w:val="none"/>
          <w:lang w:val="en-US" w:eastAsia="zh-CN"/>
          <w14:textFill>
            <w14:solidFill>
              <w14:schemeClr w14:val="tx1"/>
            </w14:solidFill>
          </w14:textFill>
        </w:rPr>
        <w:t>P</w:t>
      </w:r>
      <w:r>
        <w:rPr>
          <w:rFonts w:eastAsia="仿宋" w:cs="Times New Roman"/>
          <w:color w:val="000000" w:themeColor="text1"/>
          <w:szCs w:val="24"/>
          <w:highlight w:val="none"/>
          <w14:textFill>
            <w14:solidFill>
              <w14:schemeClr w14:val="tx1"/>
            </w14:solidFill>
          </w14:textFill>
        </w:rPr>
        <w:t>lant enclosure walls, the outer boundaries of such roads and fences shall prevail.</w:t>
      </w:r>
    </w:p>
    <w:bookmarkEnd w:id="204"/>
    <w:bookmarkEnd w:id="206"/>
    <w:p>
      <w:pPr>
        <w:spacing w:before="81" w:beforeLines="25" w:after="81" w:afterLines="25" w:line="360" w:lineRule="auto"/>
        <w:ind w:left="0" w:leftChars="0" w:firstLine="480" w:firstLineChars="200"/>
        <w:rPr>
          <w:rFonts w:eastAsia="仿宋" w:cs="Times New Roman"/>
          <w:highlight w:val="none"/>
        </w:rPr>
      </w:pPr>
      <w:bookmarkStart w:id="208" w:name="OLE_LINK168"/>
      <w:bookmarkStart w:id="209" w:name="OLE_LINK73"/>
      <w:bookmarkStart w:id="210" w:name="OLE_LINK169"/>
      <w:bookmarkStart w:id="211" w:name="OLE_LINK178"/>
      <w:r>
        <w:rPr>
          <w:rFonts w:hint="eastAsia" w:eastAsia="仿宋" w:cs="Times New Roman"/>
          <w:szCs w:val="24"/>
          <w:highlight w:val="none"/>
        </w:rPr>
        <w:t>光伏标段与升压站的电气接口：光伏区</w:t>
      </w:r>
      <w:r>
        <w:rPr>
          <w:rFonts w:eastAsia="仿宋" w:cs="Times New Roman"/>
          <w:szCs w:val="24"/>
          <w:highlight w:val="none"/>
        </w:rPr>
        <w:t>集电线路</w:t>
      </w:r>
      <w:bookmarkEnd w:id="208"/>
      <w:r>
        <w:rPr>
          <w:rFonts w:eastAsia="仿宋" w:cs="Times New Roman"/>
          <w:szCs w:val="24"/>
          <w:highlight w:val="none"/>
        </w:rPr>
        <w:t>接口点位于升压站配电房集电线路汇集柜的</w:t>
      </w:r>
      <w:r>
        <w:rPr>
          <w:rFonts w:hint="eastAsia" w:eastAsia="仿宋" w:cs="Times New Roman"/>
          <w:szCs w:val="24"/>
          <w:highlight w:val="none"/>
        </w:rPr>
        <w:t>进</w:t>
      </w:r>
      <w:r>
        <w:rPr>
          <w:rFonts w:eastAsia="仿宋" w:cs="Times New Roman"/>
          <w:szCs w:val="24"/>
          <w:highlight w:val="none"/>
        </w:rPr>
        <w:t>线端，由乙方负责</w:t>
      </w:r>
      <w:r>
        <w:rPr>
          <w:rFonts w:hint="eastAsia" w:eastAsia="仿宋" w:cs="Times New Roman"/>
          <w:szCs w:val="24"/>
          <w:highlight w:val="none"/>
        </w:rPr>
        <w:t>光伏区集电线</w:t>
      </w:r>
      <w:r>
        <w:rPr>
          <w:rFonts w:eastAsia="仿宋" w:cs="Times New Roman"/>
          <w:szCs w:val="24"/>
          <w:highlight w:val="none"/>
        </w:rPr>
        <w:t>缆的敷设以及终端头的制作和安装，</w:t>
      </w:r>
      <w:bookmarkStart w:id="212" w:name="OLE_LINK101"/>
      <w:r>
        <w:rPr>
          <w:rFonts w:eastAsia="仿宋" w:cs="Times New Roman"/>
          <w:highlight w:val="none"/>
        </w:rPr>
        <w:t>包括</w:t>
      </w:r>
      <w:r>
        <w:rPr>
          <w:rFonts w:hint="eastAsia" w:eastAsia="仿宋" w:cs="Times New Roman"/>
          <w:highlight w:val="none"/>
        </w:rPr>
        <w:t>但不限于电缆路径上的固定夹、</w:t>
      </w:r>
      <w:r>
        <w:rPr>
          <w:rFonts w:eastAsia="仿宋" w:cs="Times New Roman"/>
          <w:highlight w:val="none"/>
        </w:rPr>
        <w:t>柜内开孔以及防火封堵</w:t>
      </w:r>
      <w:r>
        <w:rPr>
          <w:rFonts w:hint="eastAsia" w:eastAsia="仿宋" w:cs="Times New Roman"/>
          <w:highlight w:val="none"/>
        </w:rPr>
        <w:t>、成品保护及卫生清洁、拆除零部件的保护和复装（如需要）</w:t>
      </w:r>
      <w:r>
        <w:rPr>
          <w:rFonts w:eastAsia="仿宋" w:cs="Times New Roman"/>
          <w:highlight w:val="none"/>
        </w:rPr>
        <w:t>等</w:t>
      </w:r>
      <w:bookmarkEnd w:id="209"/>
      <w:bookmarkEnd w:id="212"/>
      <w:r>
        <w:rPr>
          <w:rFonts w:eastAsia="仿宋" w:cs="Times New Roman"/>
          <w:highlight w:val="none"/>
        </w:rPr>
        <w:t>。</w:t>
      </w:r>
      <w:bookmarkEnd w:id="210"/>
      <w:bookmarkEnd w:id="211"/>
    </w:p>
    <w:p>
      <w:pPr>
        <w:spacing w:before="81" w:beforeLines="25" w:after="81" w:afterLines="25" w:line="360" w:lineRule="auto"/>
        <w:ind w:left="0" w:leftChars="0" w:firstLine="480" w:firstLineChars="200"/>
        <w:rPr>
          <w:rFonts w:eastAsia="仿宋" w:cs="Times New Roman"/>
          <w:highlight w:val="none"/>
        </w:rPr>
      </w:pPr>
      <w:r>
        <w:rPr>
          <w:rFonts w:eastAsia="仿宋" w:cs="Times New Roman"/>
          <w:highlight w:val="none"/>
        </w:rPr>
        <w:t>Connection interface of power collection lines in PV area between IPP Substation and PV Plant</w:t>
      </w:r>
      <w:r>
        <w:rPr>
          <w:rFonts w:hint="eastAsia" w:eastAsia="仿宋" w:cs="Times New Roman"/>
          <w:highlight w:val="none"/>
        </w:rPr>
        <w:t xml:space="preserve"> (</w:t>
      </w:r>
      <w:r>
        <w:rPr>
          <w:rFonts w:eastAsia="仿宋" w:cs="Times New Roman"/>
          <w:highlight w:val="none"/>
        </w:rPr>
        <w:t>Package 1-4</w:t>
      </w:r>
      <w:r>
        <w:rPr>
          <w:rFonts w:hint="eastAsia" w:eastAsia="仿宋" w:cs="Times New Roman"/>
          <w:highlight w:val="none"/>
        </w:rPr>
        <w:t>)</w:t>
      </w:r>
      <w:r>
        <w:rPr>
          <w:rFonts w:eastAsia="仿宋" w:cs="Times New Roman"/>
          <w:highlight w:val="none"/>
        </w:rPr>
        <w:t>: The interface point is located at the incoming line terminal of the power collection line collection cabinet in the distribution room of the</w:t>
      </w:r>
      <w:r>
        <w:rPr>
          <w:rFonts w:hint="eastAsia" w:eastAsia="仿宋" w:cs="Times New Roman"/>
          <w:highlight w:val="none"/>
          <w:lang w:val="en-US" w:eastAsia="zh-CN"/>
        </w:rPr>
        <w:t xml:space="preserve"> step-up substation</w:t>
      </w:r>
      <w:r>
        <w:rPr>
          <w:rFonts w:eastAsia="仿宋" w:cs="Times New Roman"/>
          <w:highlight w:val="none"/>
        </w:rPr>
        <w:t>. Party B shall be responsible for the laying of power collection cables in the PV area as well as the fabrication and installation of cable terminals, including but not limited to fixing clamps along cable routes, cabinet hole opening, fire sealing, finished product protection, site cleaning, protection and reassembly of dismantled components (if required), etc.</w:t>
      </w:r>
      <w:bookmarkStart w:id="213" w:name="OLE_LINK63"/>
    </w:p>
    <w:p>
      <w:p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光纤及SCADA/PPC接口: 接口点位于O&amp;M楼的光纤配线架，由乙方负责光缆的敷设、终端熔接等，并负责配合相关SCADA/PPC调试工作，乙方不得因任何理由拒绝。</w:t>
      </w:r>
    </w:p>
    <w:p>
      <w:pPr>
        <w:spacing w:before="81" w:beforeLines="25" w:after="81" w:afterLines="25" w:line="360" w:lineRule="auto"/>
        <w:ind w:left="0" w:leftChars="0" w:firstLine="480" w:firstLineChars="200"/>
        <w:rPr>
          <w:rFonts w:eastAsia="仿宋" w:cs="Times New Roman"/>
          <w:szCs w:val="24"/>
          <w:highlight w:val="none"/>
        </w:rPr>
      </w:pPr>
      <w:r>
        <w:rPr>
          <w:rFonts w:eastAsia="仿宋" w:cs="Times New Roman"/>
          <w:highlight w:val="none"/>
        </w:rPr>
        <w:t>Fiber optic and SCADA</w:t>
      </w:r>
      <w:r>
        <w:rPr>
          <w:rFonts w:hint="eastAsia" w:eastAsia="仿宋" w:cs="Times New Roman"/>
          <w:highlight w:val="none"/>
        </w:rPr>
        <w:t>/PPC</w:t>
      </w:r>
      <w:r>
        <w:rPr>
          <w:rFonts w:eastAsia="仿宋" w:cs="Times New Roman"/>
          <w:highlight w:val="none"/>
        </w:rPr>
        <w:t xml:space="preserve"> interface: The interface point is located in the fiber optic distribution frame of the O&amp;M building. The contractor shall be responsible for the laying of the fiber optic cable, the termination splicing, etc., and shall cooperate with the relevant SCADA</w:t>
      </w:r>
      <w:r>
        <w:rPr>
          <w:rFonts w:hint="eastAsia" w:eastAsia="仿宋" w:cs="Times New Roman"/>
          <w:highlight w:val="none"/>
        </w:rPr>
        <w:t>/PPC</w:t>
      </w:r>
      <w:r>
        <w:rPr>
          <w:rFonts w:eastAsia="仿宋" w:cs="Times New Roman"/>
          <w:highlight w:val="none"/>
        </w:rPr>
        <w:t xml:space="preserve"> debugging work. The contractor shall not refuse for any reason.</w:t>
      </w:r>
      <w:bookmarkEnd w:id="213"/>
      <w:bookmarkStart w:id="214" w:name="OLE_LINK75"/>
    </w:p>
    <w:bookmarkEnd w:id="214"/>
    <w:p>
      <w:pPr>
        <w:spacing w:before="81" w:beforeLines="25" w:after="81" w:afterLines="25" w:line="360" w:lineRule="auto"/>
        <w:ind w:left="0" w:leftChars="0" w:firstLine="480" w:firstLineChars="200"/>
        <w:rPr>
          <w:rFonts w:hint="eastAsia" w:eastAsia="仿宋" w:cs="Times New Roman"/>
          <w:szCs w:val="24"/>
          <w:highlight w:val="none"/>
        </w:rPr>
      </w:pPr>
      <w:bookmarkStart w:id="215" w:name="OLE_LINK76"/>
      <w:r>
        <w:rPr>
          <w:rFonts w:hint="eastAsia" w:eastAsia="仿宋" w:cs="Times New Roman"/>
          <w:szCs w:val="24"/>
          <w:highlight w:val="none"/>
        </w:rPr>
        <w:t>光伏区照明、电子围栏控制柜及cctv线缆接口：接口点位于照明装置、电子围栏控制柜及cctv汇集柜的进线端，</w:t>
      </w:r>
      <w:r>
        <w:rPr>
          <w:rFonts w:eastAsia="仿宋" w:cs="Times New Roman"/>
          <w:szCs w:val="24"/>
          <w:highlight w:val="none"/>
        </w:rPr>
        <w:t>由乙方负责</w:t>
      </w:r>
      <w:r>
        <w:rPr>
          <w:rFonts w:hint="eastAsia" w:eastAsia="仿宋" w:cs="Times New Roman"/>
          <w:szCs w:val="24"/>
          <w:highlight w:val="none"/>
        </w:rPr>
        <w:t>线</w:t>
      </w:r>
      <w:r>
        <w:rPr>
          <w:rFonts w:eastAsia="仿宋" w:cs="Times New Roman"/>
          <w:szCs w:val="24"/>
          <w:highlight w:val="none"/>
        </w:rPr>
        <w:t>缆的敷设以及终端头的制作和安装，</w:t>
      </w:r>
      <w:r>
        <w:rPr>
          <w:rFonts w:hint="eastAsia" w:eastAsia="仿宋" w:cs="Times New Roman"/>
          <w:szCs w:val="24"/>
          <w:highlight w:val="none"/>
        </w:rPr>
        <w:t>包括但不限于接头后的测试、防火封堵、成品保护、</w:t>
      </w:r>
      <w:r>
        <w:rPr>
          <w:rFonts w:eastAsia="仿宋" w:cs="Times New Roman"/>
          <w:szCs w:val="24"/>
          <w:highlight w:val="none"/>
        </w:rPr>
        <w:t>终端熔接</w:t>
      </w:r>
      <w:r>
        <w:rPr>
          <w:rFonts w:hint="eastAsia" w:eastAsia="仿宋" w:cs="Times New Roman"/>
          <w:szCs w:val="24"/>
          <w:highlight w:val="none"/>
        </w:rPr>
        <w:t>（如有）等</w:t>
      </w:r>
      <w:bookmarkEnd w:id="215"/>
      <w:r>
        <w:rPr>
          <w:rFonts w:hint="eastAsia" w:eastAsia="仿宋" w:cs="Times New Roman"/>
          <w:szCs w:val="24"/>
          <w:highlight w:val="none"/>
        </w:rPr>
        <w:t>。</w:t>
      </w:r>
    </w:p>
    <w:p>
      <w:pPr>
        <w:spacing w:before="81" w:beforeLines="25" w:after="81" w:afterLines="25" w:line="360" w:lineRule="auto"/>
        <w:ind w:left="0" w:leftChars="0" w:firstLine="480" w:firstLineChars="200"/>
        <w:rPr>
          <w:rFonts w:eastAsia="仿宋" w:cs="Times New Roman"/>
          <w:szCs w:val="24"/>
          <w:highlight w:val="none"/>
        </w:rPr>
      </w:pPr>
      <w:r>
        <w:rPr>
          <w:rFonts w:eastAsia="仿宋" w:cs="Times New Roman"/>
          <w:szCs w:val="24"/>
          <w:highlight w:val="none"/>
        </w:rPr>
        <w:t>Lighting</w:t>
      </w:r>
      <w:r>
        <w:rPr>
          <w:rFonts w:hint="eastAsia" w:eastAsia="仿宋" w:cs="Times New Roman"/>
          <w:szCs w:val="24"/>
          <w:highlight w:val="none"/>
        </w:rPr>
        <w:t xml:space="preserve">, </w:t>
      </w:r>
      <w:r>
        <w:rPr>
          <w:rFonts w:eastAsia="仿宋" w:cs="Times New Roman"/>
          <w:szCs w:val="24"/>
          <w:highlight w:val="none"/>
        </w:rPr>
        <w:t>electrical</w:t>
      </w:r>
      <w:r>
        <w:rPr>
          <w:rFonts w:hint="eastAsia" w:eastAsia="仿宋" w:cs="Times New Roman"/>
          <w:szCs w:val="24"/>
          <w:highlight w:val="none"/>
        </w:rPr>
        <w:t xml:space="preserve"> fence</w:t>
      </w:r>
      <w:r>
        <w:rPr>
          <w:rFonts w:hint="eastAsia" w:eastAsia="仿宋" w:cs="Times New Roman"/>
          <w:szCs w:val="24"/>
          <w:highlight w:val="none"/>
          <w:lang w:val="en-US" w:eastAsia="zh-CN"/>
        </w:rPr>
        <w:t xml:space="preserve"> </w:t>
      </w:r>
      <w:r>
        <w:rPr>
          <w:rFonts w:eastAsia="仿宋" w:cs="Times New Roman"/>
          <w:szCs w:val="24"/>
          <w:highlight w:val="none"/>
        </w:rPr>
        <w:t>and CCTV Cable Interface for PV Area: The interface points are set at the incoming terminals of lighting facilities electrical</w:t>
      </w:r>
      <w:r>
        <w:rPr>
          <w:rFonts w:hint="eastAsia" w:eastAsia="仿宋" w:cs="Times New Roman"/>
          <w:szCs w:val="24"/>
          <w:highlight w:val="none"/>
        </w:rPr>
        <w:t xml:space="preserve"> fence junction cabinets </w:t>
      </w:r>
      <w:r>
        <w:rPr>
          <w:rFonts w:eastAsia="仿宋" w:cs="Times New Roman"/>
          <w:szCs w:val="24"/>
          <w:highlight w:val="none"/>
        </w:rPr>
        <w:t>and CCTV junction cabinets. Party B shall undertake cable laying, fabrication and installation of cable terminals, including but not limited to post-joint testing, fire blocking, finished product protection, terminal fusion splicing (if applicable) and other associated works</w:t>
      </w:r>
      <w:r>
        <w:rPr>
          <w:rFonts w:hint="eastAsia" w:eastAsia="仿宋" w:cs="Times New Roman"/>
          <w:szCs w:val="24"/>
          <w:highlight w:val="none"/>
        </w:rPr>
        <w:t>,ect.</w:t>
      </w:r>
    </w:p>
    <w:p>
      <w:p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光伏综合标段之间的接口：各标段接口详见工作范围分界，范围内的所有工作均由本标段分包商完成；</w:t>
      </w:r>
    </w:p>
    <w:p>
      <w:pPr>
        <w:spacing w:before="81" w:beforeLines="25" w:after="81" w:afterLines="25" w:line="360" w:lineRule="auto"/>
        <w:ind w:left="0" w:leftChars="0" w:firstLine="480" w:firstLineChars="200"/>
        <w:rPr>
          <w:rFonts w:eastAsia="仿宋" w:cs="Times New Roman"/>
          <w:szCs w:val="24"/>
          <w:highlight w:val="none"/>
        </w:rPr>
      </w:pPr>
      <w:r>
        <w:rPr>
          <w:rFonts w:eastAsia="仿宋" w:cs="Times New Roman"/>
          <w:szCs w:val="24"/>
          <w:highlight w:val="none"/>
        </w:rPr>
        <w:t xml:space="preserve">For details of the interfaces for each </w:t>
      </w:r>
      <w:r>
        <w:rPr>
          <w:rFonts w:hint="eastAsia" w:eastAsia="仿宋" w:cs="Times New Roman"/>
          <w:szCs w:val="24"/>
          <w:highlight w:val="none"/>
          <w:lang w:val="en-US" w:eastAsia="zh-CN"/>
        </w:rPr>
        <w:t>Package</w:t>
      </w:r>
      <w:r>
        <w:rPr>
          <w:rFonts w:eastAsia="仿宋" w:cs="Times New Roman"/>
          <w:szCs w:val="24"/>
          <w:highlight w:val="none"/>
        </w:rPr>
        <w:t xml:space="preserve">, please refer to </w:t>
      </w:r>
      <w:r>
        <w:rPr>
          <w:rFonts w:hint="eastAsia" w:eastAsia="仿宋" w:cs="Times New Roman"/>
          <w:szCs w:val="24"/>
          <w:highlight w:val="none"/>
        </w:rPr>
        <w:t>Interface of Package</w:t>
      </w:r>
      <w:r>
        <w:rPr>
          <w:rFonts w:hint="eastAsia" w:eastAsia="仿宋" w:cs="Times New Roman"/>
          <w:szCs w:val="24"/>
          <w:highlight w:val="none"/>
          <w:lang w:val="en-US" w:eastAsia="zh-CN"/>
        </w:rPr>
        <w:t>s</w:t>
      </w:r>
      <w:r>
        <w:rPr>
          <w:rFonts w:eastAsia="仿宋" w:cs="Times New Roman"/>
          <w:szCs w:val="24"/>
          <w:highlight w:val="none"/>
        </w:rPr>
        <w:t xml:space="preserve">, and all work within that scope shall be completed by the subcontractor of this </w:t>
      </w:r>
      <w:r>
        <w:rPr>
          <w:rFonts w:hint="eastAsia" w:eastAsia="仿宋" w:cs="Times New Roman"/>
          <w:szCs w:val="24"/>
          <w:highlight w:val="none"/>
          <w:lang w:val="en-US" w:eastAsia="zh-CN"/>
        </w:rPr>
        <w:t>Package/S</w:t>
      </w:r>
      <w:r>
        <w:rPr>
          <w:rFonts w:eastAsia="仿宋" w:cs="Times New Roman"/>
          <w:szCs w:val="24"/>
          <w:highlight w:val="none"/>
        </w:rPr>
        <w:t>ection.</w:t>
      </w:r>
    </w:p>
    <w:p>
      <w:p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接地系统：接口点为主接地网，其中固定夹件、接地材料等或者相关施工由接入者完成；</w:t>
      </w:r>
    </w:p>
    <w:p>
      <w:pPr>
        <w:spacing w:before="81" w:beforeLines="25" w:after="81" w:afterLines="25" w:line="360" w:lineRule="auto"/>
        <w:ind w:left="0" w:leftChars="0" w:firstLine="480" w:firstLineChars="200"/>
        <w:rPr>
          <w:rFonts w:eastAsia="仿宋" w:cs="Times New Roman"/>
          <w:szCs w:val="24"/>
          <w:highlight w:val="none"/>
        </w:rPr>
      </w:pPr>
      <w:r>
        <w:rPr>
          <w:rFonts w:eastAsia="仿宋" w:cs="Times New Roman"/>
          <w:szCs w:val="24"/>
          <w:highlight w:val="none"/>
        </w:rPr>
        <w:t xml:space="preserve">Grounding system interface between </w:t>
      </w:r>
      <w:r>
        <w:rPr>
          <w:rFonts w:hint="eastAsia" w:eastAsia="仿宋" w:cs="Times New Roman"/>
          <w:szCs w:val="24"/>
          <w:highlight w:val="none"/>
        </w:rPr>
        <w:t>Package 1-4</w:t>
      </w:r>
      <w:r>
        <w:rPr>
          <w:rFonts w:eastAsia="仿宋" w:cs="Times New Roman"/>
          <w:szCs w:val="24"/>
          <w:highlight w:val="none"/>
        </w:rPr>
        <w:t xml:space="preserve">: The interface point is the main grounding </w:t>
      </w:r>
      <w:r>
        <w:rPr>
          <w:rFonts w:hint="eastAsia" w:eastAsia="仿宋" w:cs="Times New Roman"/>
          <w:szCs w:val="24"/>
          <w:highlight w:val="none"/>
        </w:rPr>
        <w:t>mesh</w:t>
      </w:r>
      <w:r>
        <w:rPr>
          <w:rFonts w:eastAsia="仿宋" w:cs="Times New Roman"/>
          <w:szCs w:val="24"/>
          <w:highlight w:val="none"/>
        </w:rPr>
        <w:t>, and the fixing clamps, grounding materials, etc. or related construction are completed by the access party;</w:t>
      </w:r>
    </w:p>
    <w:p>
      <w:pPr>
        <w:spacing w:before="81" w:beforeLines="25"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中压电缆及光缆路径：范围内的箱变所连接的中压电缆、光缆、通信电缆等工作由本标段完成；若存在不同标段的交叉施工，由申请路过方向甲方提供申请，被路过方必须及时响应并配合相关工作；升压站集中共沟区域，由一至四标段方进行申请，由甲方统一安排施工；</w:t>
      </w:r>
    </w:p>
    <w:p>
      <w:pPr>
        <w:spacing w:before="81" w:beforeLines="25" w:after="81" w:afterLines="25" w:line="360" w:lineRule="auto"/>
        <w:ind w:left="0" w:leftChars="0" w:firstLine="480" w:firstLineChars="200"/>
        <w:rPr>
          <w:rFonts w:eastAsia="仿宋" w:cs="Times New Roman"/>
          <w:szCs w:val="24"/>
          <w:highlight w:val="none"/>
        </w:rPr>
      </w:pPr>
      <w:r>
        <w:rPr>
          <w:rFonts w:eastAsia="仿宋" w:cs="Times New Roman"/>
          <w:szCs w:val="24"/>
        </w:rPr>
        <w:t>The scope of work for medium-voltage cable</w:t>
      </w:r>
      <w:r>
        <w:rPr>
          <w:rFonts w:hint="eastAsia" w:eastAsia="仿宋" w:cs="Times New Roman"/>
          <w:szCs w:val="24"/>
        </w:rPr>
        <w:t>/Optical Fiber</w:t>
      </w:r>
      <w:r>
        <w:rPr>
          <w:rFonts w:eastAsia="仿宋" w:cs="Times New Roman"/>
          <w:szCs w:val="24"/>
        </w:rPr>
        <w:t xml:space="preserve"> routes: the work related to medium-voltage cables, optical cables, communication cables, etc., connected to the transformer substations within the scope shall be completed by this </w:t>
      </w:r>
      <w:r>
        <w:rPr>
          <w:rFonts w:hint="eastAsia" w:eastAsia="仿宋" w:cs="Times New Roman"/>
          <w:szCs w:val="24"/>
          <w:lang w:val="en-US" w:eastAsia="zh-CN"/>
        </w:rPr>
        <w:t>S</w:t>
      </w:r>
      <w:r>
        <w:rPr>
          <w:rFonts w:eastAsia="仿宋" w:cs="Times New Roman"/>
          <w:szCs w:val="24"/>
        </w:rPr>
        <w:t>ection</w:t>
      </w:r>
      <w:r>
        <w:rPr>
          <w:rFonts w:hint="eastAsia" w:eastAsia="仿宋" w:cs="Times New Roman"/>
          <w:szCs w:val="24"/>
          <w:lang w:val="en-US" w:eastAsia="zh-CN"/>
        </w:rPr>
        <w:t>/Package</w:t>
      </w:r>
      <w:r>
        <w:rPr>
          <w:rFonts w:eastAsia="仿宋" w:cs="Times New Roman"/>
          <w:szCs w:val="24"/>
        </w:rPr>
        <w:t>; if there is cross-construction between different sections, the party requesting the route shall submit an application to Party A, and the</w:t>
      </w:r>
      <w:r>
        <w:rPr>
          <w:rFonts w:hint="eastAsia" w:eastAsia="仿宋" w:cs="Times New Roman"/>
          <w:szCs w:val="24"/>
          <w:lang w:val="en-US" w:eastAsia="zh-CN"/>
        </w:rPr>
        <w:t xml:space="preserve"> P</w:t>
      </w:r>
      <w:r>
        <w:rPr>
          <w:rFonts w:eastAsia="仿宋" w:cs="Times New Roman"/>
          <w:szCs w:val="24"/>
        </w:rPr>
        <w:t>arty being routed must respond promptly and cooperate with the relevant work; for the centralized shared trench area of</w:t>
      </w:r>
      <w:r>
        <w:rPr>
          <w:rFonts w:hint="eastAsia" w:eastAsia="仿宋" w:cs="Times New Roman"/>
          <w:szCs w:val="24"/>
          <w:lang w:val="en-US" w:eastAsia="zh-CN"/>
        </w:rPr>
        <w:t xml:space="preserve"> </w:t>
      </w:r>
      <w:r>
        <w:rPr>
          <w:rFonts w:eastAsia="仿宋" w:cs="Times New Roman"/>
          <w:szCs w:val="24"/>
        </w:rPr>
        <w:t xml:space="preserve">the </w:t>
      </w:r>
      <w:r>
        <w:rPr>
          <w:rFonts w:hint="eastAsia" w:eastAsia="仿宋" w:cs="Times New Roman"/>
          <w:szCs w:val="24"/>
        </w:rPr>
        <w:t>IPP Substation</w:t>
      </w:r>
      <w:r>
        <w:rPr>
          <w:rFonts w:eastAsia="仿宋" w:cs="Times New Roman"/>
          <w:szCs w:val="24"/>
        </w:rPr>
        <w:t xml:space="preserve">, the application shall be submitted by </w:t>
      </w:r>
      <w:r>
        <w:rPr>
          <w:rFonts w:hint="eastAsia" w:eastAsia="仿宋" w:cs="Times New Roman"/>
          <w:szCs w:val="24"/>
        </w:rPr>
        <w:t>subcontractor</w:t>
      </w:r>
      <w:r>
        <w:rPr>
          <w:rFonts w:hint="eastAsia" w:eastAsia="仿宋" w:cs="Times New Roman"/>
          <w:szCs w:val="24"/>
          <w:lang w:val="en-US" w:eastAsia="zh-CN"/>
        </w:rPr>
        <w:t>(</w:t>
      </w:r>
      <w:r>
        <w:rPr>
          <w:rFonts w:hint="eastAsia" w:eastAsia="仿宋" w:cs="Times New Roman"/>
          <w:szCs w:val="24"/>
        </w:rPr>
        <w:t>Package</w:t>
      </w:r>
      <w:r>
        <w:rPr>
          <w:rFonts w:eastAsia="仿宋" w:cs="Times New Roman"/>
          <w:szCs w:val="24"/>
        </w:rPr>
        <w:t xml:space="preserve"> </w:t>
      </w:r>
      <w:r>
        <w:rPr>
          <w:rFonts w:hint="eastAsia" w:eastAsia="仿宋" w:cs="Times New Roman"/>
          <w:szCs w:val="24"/>
        </w:rPr>
        <w:t>1-4</w:t>
      </w:r>
      <w:r>
        <w:rPr>
          <w:rFonts w:hint="eastAsia" w:eastAsia="仿宋" w:cs="Times New Roman"/>
          <w:szCs w:val="24"/>
          <w:lang w:val="en-US" w:eastAsia="zh-CN"/>
        </w:rPr>
        <w:t>)</w:t>
      </w:r>
      <w:r>
        <w:rPr>
          <w:rFonts w:eastAsia="仿宋" w:cs="Times New Roman"/>
          <w:szCs w:val="24"/>
        </w:rPr>
        <w:t>, and Party A shall arrange the construction in a unified manner;</w:t>
      </w:r>
    </w:p>
    <w:p>
      <w:pPr>
        <w:spacing w:before="81" w:beforeLines="25" w:after="81" w:afterLines="25" w:line="360" w:lineRule="auto"/>
        <w:ind w:left="0" w:leftChars="0" w:firstLine="480" w:firstLineChars="200"/>
        <w:rPr>
          <w:rFonts w:eastAsia="仿宋" w:cs="Times New Roman"/>
          <w:szCs w:val="24"/>
          <w:highlight w:val="none"/>
        </w:rPr>
      </w:pPr>
      <w:bookmarkStart w:id="216" w:name="OLE_LINK4"/>
      <w:r>
        <w:rPr>
          <w:rFonts w:eastAsia="仿宋" w:cs="Times New Roman"/>
          <w:szCs w:val="24"/>
          <w:highlight w:val="none"/>
        </w:rPr>
        <w:t>无特别说明的不同标段之间的接口由后施工者完成。上述接口划分未描述部分均以甲方安排为准，乙方不得拒绝，如有拒绝则按合同违约条款处理。</w:t>
      </w:r>
    </w:p>
    <w:p>
      <w:pPr>
        <w:spacing w:before="81" w:beforeLines="25" w:after="81" w:afterLines="25" w:line="360" w:lineRule="auto"/>
        <w:ind w:left="0" w:leftChars="0" w:firstLine="480" w:firstLineChars="200"/>
        <w:rPr>
          <w:rFonts w:eastAsia="仿宋" w:cs="Times New Roman"/>
          <w:highlight w:val="none"/>
        </w:rPr>
      </w:pPr>
      <w:r>
        <w:rPr>
          <w:rFonts w:eastAsia="仿宋" w:cs="Times New Roman"/>
          <w:szCs w:val="24"/>
          <w:highlight w:val="none"/>
        </w:rPr>
        <w:t xml:space="preserve">The interface between different </w:t>
      </w:r>
      <w:r>
        <w:rPr>
          <w:rFonts w:hint="eastAsia" w:eastAsia="仿宋" w:cs="Times New Roman"/>
          <w:szCs w:val="24"/>
          <w:highlight w:val="none"/>
          <w:lang w:val="en-US" w:eastAsia="zh-CN"/>
        </w:rPr>
        <w:t>Packages/Sections</w:t>
      </w:r>
      <w:r>
        <w:rPr>
          <w:rFonts w:eastAsia="仿宋" w:cs="Times New Roman"/>
          <w:szCs w:val="24"/>
          <w:highlight w:val="none"/>
        </w:rPr>
        <w:t xml:space="preserve"> without special description shall be completed by the later constructor. The parts not described in the above interface division shall be subject to the arrangement of Part</w:t>
      </w:r>
      <w:r>
        <w:rPr>
          <w:rFonts w:hint="eastAsia" w:eastAsia="仿宋" w:cs="Times New Roman"/>
          <w:szCs w:val="24"/>
          <w:highlight w:val="none"/>
          <w:lang w:val="en-US" w:eastAsia="zh-CN"/>
        </w:rPr>
        <w:t>y</w:t>
      </w:r>
      <w:r>
        <w:rPr>
          <w:rFonts w:eastAsia="仿宋" w:cs="Times New Roman"/>
          <w:szCs w:val="24"/>
          <w:highlight w:val="none"/>
        </w:rPr>
        <w:t xml:space="preserve"> A, which shall not be rejected by Party B. In case of rejection, it shall be handled according to the contract breach clause.</w:t>
      </w:r>
      <w:bookmarkEnd w:id="216"/>
    </w:p>
    <w:p>
      <w:pPr>
        <w:pStyle w:val="3"/>
        <w:tabs>
          <w:tab w:val="left" w:pos="425"/>
        </w:tabs>
        <w:spacing w:before="81" w:beforeLines="25" w:after="81" w:afterLines="25" w:line="360" w:lineRule="auto"/>
        <w:ind w:left="281" w:hanging="281"/>
        <w:jc w:val="both"/>
        <w:rPr>
          <w:rFonts w:cs="Times New Roman"/>
          <w:sz w:val="28"/>
          <w:szCs w:val="28"/>
        </w:rPr>
      </w:pPr>
      <w:bookmarkStart w:id="217" w:name="_Toc122733832"/>
      <w:bookmarkStart w:id="218" w:name="_Toc11698"/>
      <w:bookmarkStart w:id="219" w:name="_Toc10630"/>
      <w:bookmarkStart w:id="220" w:name="_Toc3782"/>
      <w:r>
        <w:rPr>
          <w:rFonts w:hint="eastAsia" w:cs="Times New Roman"/>
          <w:sz w:val="28"/>
          <w:szCs w:val="28"/>
        </w:rPr>
        <w:t>技术要求 Technical Requirements</w:t>
      </w:r>
      <w:bookmarkEnd w:id="217"/>
      <w:bookmarkEnd w:id="218"/>
      <w:bookmarkEnd w:id="219"/>
      <w:bookmarkEnd w:id="220"/>
    </w:p>
    <w:p>
      <w:pPr>
        <w:spacing w:before="81" w:beforeLines="25" w:after="81" w:afterLines="25" w:line="360" w:lineRule="auto"/>
        <w:ind w:left="0" w:leftChars="0" w:firstLine="480" w:firstLineChars="200"/>
        <w:rPr>
          <w:rFonts w:hint="eastAsia" w:eastAsia="仿宋" w:cs="Times New Roman"/>
          <w:szCs w:val="24"/>
        </w:rPr>
      </w:pPr>
      <w:r>
        <w:rPr>
          <w:rFonts w:hint="eastAsia" w:ascii="仿宋" w:hAnsi="仿宋" w:eastAsia="仿宋" w:cs="仿宋"/>
          <w:szCs w:val="24"/>
        </w:rPr>
        <w:t>本工程的技术要求要满足主合同、业主要求</w:t>
      </w:r>
      <w:r>
        <w:rPr>
          <w:rFonts w:ascii="仿宋" w:hAnsi="仿宋" w:eastAsia="仿宋" w:cs="仿宋"/>
          <w:szCs w:val="24"/>
        </w:rPr>
        <w:t>及其附件、设计资料、厂家资料、图纸及规范标准的相关技术要求及规定</w:t>
      </w:r>
      <w:r>
        <w:rPr>
          <w:rFonts w:hint="eastAsia" w:eastAsia="仿宋" w:cs="Times New Roman"/>
          <w:szCs w:val="24"/>
        </w:rPr>
        <w:t>，同时符合本章节规定，以满足业主及甲方</w:t>
      </w:r>
      <w:r>
        <w:rPr>
          <w:rFonts w:ascii="仿宋" w:hAnsi="仿宋" w:eastAsia="仿宋" w:cs="仿宋"/>
          <w:szCs w:val="24"/>
        </w:rPr>
        <w:t>的验收要求。</w:t>
      </w:r>
      <w:r>
        <w:rPr>
          <w:rFonts w:hint="eastAsia" w:eastAsia="仿宋" w:cs="Times New Roman"/>
          <w:szCs w:val="24"/>
        </w:rPr>
        <w:t>如有关描述存在分歧，应以最高标准要求为准，所用标准和技术规范均为最新版本。</w:t>
      </w:r>
      <w:bookmarkStart w:id="221" w:name="OLE_LINK192"/>
    </w:p>
    <w:p>
      <w:pPr>
        <w:spacing w:before="81" w:beforeLines="25" w:after="81" w:afterLines="25" w:line="360" w:lineRule="auto"/>
        <w:ind w:left="0" w:leftChars="0" w:firstLine="480" w:firstLineChars="200"/>
      </w:pPr>
      <w:r>
        <w:rPr>
          <w:rFonts w:hint="eastAsia" w:cs="Times New Roman"/>
          <w:szCs w:val="24"/>
        </w:rPr>
        <w:t>The technical requirements of the Project shall meet the relevant technical requirements and regulations of the</w:t>
      </w:r>
      <w:r>
        <w:rPr>
          <w:rFonts w:hint="eastAsia" w:cs="Times New Roman"/>
          <w:szCs w:val="24"/>
          <w:lang w:val="en-US" w:eastAsia="zh-CN"/>
        </w:rPr>
        <w:t xml:space="preserve"> Main </w:t>
      </w:r>
      <w:r>
        <w:rPr>
          <w:rFonts w:cs="Times New Roman"/>
          <w:szCs w:val="24"/>
        </w:rPr>
        <w:t>C</w:t>
      </w:r>
      <w:r>
        <w:rPr>
          <w:rFonts w:hint="eastAsia" w:cs="Times New Roman"/>
          <w:szCs w:val="24"/>
        </w:rPr>
        <w:t>on</w:t>
      </w:r>
      <w:r>
        <w:rPr>
          <w:rFonts w:cs="Times New Roman"/>
          <w:szCs w:val="24"/>
        </w:rPr>
        <w:t>tract</w:t>
      </w:r>
      <w:bookmarkEnd w:id="221"/>
      <w:r>
        <w:rPr>
          <w:rFonts w:hint="eastAsia" w:cs="Times New Roman"/>
          <w:szCs w:val="24"/>
          <w:lang w:val="en-US" w:eastAsia="zh-CN"/>
        </w:rPr>
        <w:t xml:space="preserve">, </w:t>
      </w:r>
      <w:r>
        <w:rPr>
          <w:rFonts w:hint="eastAsia" w:cs="Times New Roman"/>
          <w:szCs w:val="24"/>
        </w:rPr>
        <w:t>the</w:t>
      </w:r>
      <w:r>
        <w:rPr>
          <w:rFonts w:hint="eastAsia" w:cs="Times New Roman"/>
          <w:szCs w:val="24"/>
          <w:lang w:val="en-US" w:eastAsia="zh-CN"/>
        </w:rPr>
        <w:t xml:space="preserve"> </w:t>
      </w:r>
      <w:r>
        <w:rPr>
          <w:rFonts w:hint="eastAsia" w:cs="Times New Roman"/>
          <w:szCs w:val="24"/>
        </w:rPr>
        <w:t>Employer's Requirement and its attachments, design data,</w:t>
      </w:r>
      <w:r>
        <w:rPr>
          <w:rFonts w:cs="Times New Roman"/>
          <w:szCs w:val="24"/>
        </w:rPr>
        <w:t xml:space="preserve"> </w:t>
      </w:r>
      <w:r>
        <w:rPr>
          <w:rFonts w:hint="eastAsia" w:cs="Times New Roman"/>
          <w:szCs w:val="24"/>
        </w:rPr>
        <w:t xml:space="preserve">manufacturer data, drawings and </w:t>
      </w:r>
      <w:r>
        <w:rPr>
          <w:rFonts w:cs="Times New Roman"/>
          <w:szCs w:val="24"/>
        </w:rPr>
        <w:t>code standards</w:t>
      </w:r>
      <w:r>
        <w:rPr>
          <w:rFonts w:hint="eastAsia" w:cs="Times New Roman"/>
          <w:szCs w:val="24"/>
        </w:rPr>
        <w:t>, At the same time, it shall comply with the provisions of this chapter to meet the acceptance requirements of the Employer and Party A.</w:t>
      </w:r>
      <w:bookmarkStart w:id="222" w:name="OLE_LINK6"/>
      <w:r>
        <w:rPr>
          <w:rFonts w:eastAsia="仿宋" w:cs="Times New Roman"/>
          <w:szCs w:val="24"/>
        </w:rPr>
        <w:t xml:space="preserve"> </w:t>
      </w:r>
      <w:r>
        <w:rPr>
          <w:rFonts w:hint="eastAsia" w:eastAsia="仿宋" w:cs="Times New Roman"/>
          <w:szCs w:val="24"/>
        </w:rPr>
        <w:t>I</w:t>
      </w:r>
      <w:r>
        <w:rPr>
          <w:rFonts w:eastAsia="仿宋" w:cs="Times New Roman"/>
          <w:szCs w:val="24"/>
        </w:rPr>
        <w:t xml:space="preserve">f any differences in the relevant provisions, the highest standard </w:t>
      </w:r>
      <w:bookmarkStart w:id="223" w:name="OLE_LINK24"/>
      <w:r>
        <w:rPr>
          <w:rFonts w:eastAsia="仿宋" w:cs="Times New Roman"/>
          <w:szCs w:val="24"/>
        </w:rPr>
        <w:t>requirement</w:t>
      </w:r>
      <w:bookmarkEnd w:id="223"/>
      <w:r>
        <w:rPr>
          <w:rFonts w:eastAsia="仿宋" w:cs="Times New Roman"/>
          <w:szCs w:val="24"/>
        </w:rPr>
        <w:t>s shall prevail, and the standards and technical specifications used shall be the latest version.</w:t>
      </w:r>
      <w:bookmarkEnd w:id="222"/>
      <w:r>
        <w:rPr>
          <w:rFonts w:eastAsia="仿宋" w:cs="Times New Roman"/>
          <w:szCs w:val="24"/>
        </w:rPr>
        <w:t xml:space="preserve"> </w:t>
      </w:r>
    </w:p>
    <w:p>
      <w:pPr>
        <w:pStyle w:val="5"/>
        <w:spacing w:before="81" w:beforeLines="25" w:after="81" w:afterLines="25" w:line="360" w:lineRule="auto"/>
        <w:ind w:left="191" w:hanging="241" w:firstLineChars="0"/>
        <w:jc w:val="both"/>
        <w:rPr>
          <w:rFonts w:eastAsiaTheme="minorEastAsia"/>
          <w:szCs w:val="24"/>
        </w:rPr>
      </w:pPr>
      <w:bookmarkStart w:id="224" w:name="_Hlt67041266"/>
      <w:bookmarkEnd w:id="224"/>
      <w:bookmarkStart w:id="225" w:name="_Toc15246"/>
      <w:bookmarkStart w:id="226" w:name="_Toc21043"/>
      <w:bookmarkStart w:id="227" w:name="_Toc122733833"/>
      <w:bookmarkStart w:id="228" w:name="_Toc14277"/>
      <w:r>
        <w:rPr>
          <w:rFonts w:hint="eastAsia" w:eastAsiaTheme="minorEastAsia"/>
          <w:szCs w:val="24"/>
        </w:rPr>
        <w:t>基本要求Basic Requirement</w:t>
      </w:r>
      <w:bookmarkEnd w:id="225"/>
      <w:bookmarkEnd w:id="226"/>
      <w:bookmarkEnd w:id="227"/>
      <w:bookmarkEnd w:id="228"/>
    </w:p>
    <w:p>
      <w:pPr>
        <w:numPr>
          <w:ilvl w:val="0"/>
          <w:numId w:val="7"/>
        </w:numPr>
        <w:spacing w:before="81" w:beforeLines="25" w:after="81" w:afterLines="25" w:line="360" w:lineRule="auto"/>
        <w:ind w:left="0" w:leftChars="0" w:firstLine="480" w:firstLineChars="200"/>
        <w:rPr>
          <w:rFonts w:eastAsia="仿宋" w:cs="Times New Roman"/>
          <w:szCs w:val="24"/>
        </w:rPr>
      </w:pPr>
      <w:bookmarkStart w:id="229" w:name="OLE_LINK139"/>
      <w:r>
        <w:rPr>
          <w:rFonts w:hint="eastAsia" w:eastAsia="仿宋" w:cs="Times New Roman"/>
          <w:szCs w:val="24"/>
        </w:rPr>
        <w:t>乙方应确保所有自行采购物资材料的质量、性能、寿命符合业主要求及标准规定，满足光伏电站运行和性能要求。</w:t>
      </w:r>
      <w:bookmarkStart w:id="230" w:name="OLE_LINK119"/>
    </w:p>
    <w:p>
      <w:pPr>
        <w:numPr>
          <w:ilvl w:val="0"/>
          <w:numId w:val="0"/>
        </w:numPr>
        <w:spacing w:before="81" w:beforeLines="25" w:after="81" w:afterLines="25" w:line="360" w:lineRule="auto"/>
        <w:ind w:firstLine="480" w:firstLineChars="200"/>
        <w:rPr>
          <w:rFonts w:eastAsia="仿宋" w:cs="Times New Roman"/>
          <w:szCs w:val="24"/>
        </w:rPr>
      </w:pPr>
      <w:r>
        <w:rPr>
          <w:rFonts w:hint="eastAsia" w:eastAsia="仿宋" w:cs="Times New Roman"/>
          <w:szCs w:val="24"/>
        </w:rPr>
        <w:t xml:space="preserve">Party B shall ensure that the quality, performance and life span of all materials purchased by itself are in line with Employer's </w:t>
      </w:r>
      <w:r>
        <w:rPr>
          <w:rFonts w:eastAsia="仿宋" w:cs="Times New Roman"/>
          <w:szCs w:val="24"/>
        </w:rPr>
        <w:t>requirements</w:t>
      </w:r>
      <w:r>
        <w:rPr>
          <w:rFonts w:hint="eastAsia" w:eastAsia="仿宋" w:cs="Times New Roman"/>
          <w:szCs w:val="24"/>
        </w:rPr>
        <w:t xml:space="preserve"> and standards, and meet the operation and performance requirements of photovoltaic power stations.</w:t>
      </w:r>
      <w:bookmarkEnd w:id="230"/>
    </w:p>
    <w:bookmarkEnd w:id="229"/>
    <w:p>
      <w:pPr>
        <w:numPr>
          <w:ilvl w:val="0"/>
          <w:numId w:val="7"/>
        </w:numPr>
        <w:spacing w:before="81" w:beforeLines="25" w:after="81" w:afterLines="25" w:line="360" w:lineRule="auto"/>
        <w:ind w:left="0" w:leftChars="0" w:firstLine="480" w:firstLineChars="200"/>
        <w:rPr>
          <w:rFonts w:eastAsia="仿宋" w:cs="Times New Roman"/>
          <w:szCs w:val="24"/>
        </w:rPr>
      </w:pPr>
      <w:r>
        <w:rPr>
          <w:rFonts w:hint="eastAsia" w:eastAsia="仿宋" w:cs="Times New Roman"/>
          <w:szCs w:val="24"/>
        </w:rPr>
        <w:t>乙方应严格按照施工图纸进行施工，确保工程达到设计和使用要求，工程质量达到工程质量检验评定标准中的优良标准，一次验收合格率100%。</w:t>
      </w:r>
    </w:p>
    <w:p>
      <w:pPr>
        <w:numPr>
          <w:ilvl w:val="0"/>
          <w:numId w:val="0"/>
        </w:numPr>
        <w:spacing w:before="81" w:beforeLines="25" w:after="81" w:afterLines="25" w:line="360" w:lineRule="auto"/>
        <w:ind w:firstLine="480" w:firstLineChars="200"/>
        <w:rPr>
          <w:rFonts w:eastAsia="仿宋" w:cs="Times New Roman"/>
          <w:szCs w:val="24"/>
        </w:rPr>
      </w:pPr>
      <w:r>
        <w:rPr>
          <w:rFonts w:hint="eastAsia" w:eastAsia="仿宋" w:cs="Times New Roman"/>
          <w:szCs w:val="24"/>
        </w:rPr>
        <w:t>Party B shall carry out construction in strict accordance with the construction drawings, ensure that the project meets the design and use requirements, the project quality meets the excellent standards in the project quality inspection and assessment standards, the pass rate of the first acceptance is 100%.</w:t>
      </w:r>
    </w:p>
    <w:p>
      <w:pPr>
        <w:numPr>
          <w:ilvl w:val="0"/>
          <w:numId w:val="7"/>
        </w:numPr>
        <w:spacing w:before="81" w:beforeLines="25" w:after="81" w:afterLines="25" w:line="360" w:lineRule="auto"/>
        <w:ind w:left="0" w:leftChars="0" w:firstLine="480" w:firstLineChars="200"/>
        <w:rPr>
          <w:rFonts w:eastAsia="仿宋" w:cs="Times New Roman"/>
          <w:szCs w:val="24"/>
        </w:rPr>
      </w:pPr>
      <w:r>
        <w:rPr>
          <w:rFonts w:hint="eastAsia" w:eastAsia="仿宋" w:cs="Times New Roman"/>
          <w:szCs w:val="24"/>
        </w:rPr>
        <w:t>光伏场区施工后应按要求恢复场地平整。</w:t>
      </w:r>
    </w:p>
    <w:p>
      <w:pPr>
        <w:numPr>
          <w:ilvl w:val="0"/>
          <w:numId w:val="0"/>
        </w:numPr>
        <w:spacing w:before="81" w:beforeLines="25" w:after="81" w:afterLines="25" w:line="360" w:lineRule="auto"/>
        <w:ind w:firstLine="480" w:firstLineChars="200"/>
        <w:rPr>
          <w:rFonts w:eastAsia="仿宋" w:cs="Times New Roman"/>
          <w:szCs w:val="24"/>
        </w:rPr>
      </w:pPr>
      <w:r>
        <w:rPr>
          <w:rFonts w:hint="eastAsia" w:eastAsia="仿宋" w:cs="Times New Roman"/>
          <w:szCs w:val="24"/>
        </w:rPr>
        <w:t>The site leveling should be restored after the construction of the PV site as required.</w:t>
      </w:r>
    </w:p>
    <w:p>
      <w:pPr>
        <w:numPr>
          <w:ilvl w:val="0"/>
          <w:numId w:val="7"/>
        </w:numPr>
        <w:spacing w:before="81" w:beforeLines="25" w:after="81" w:afterLines="25" w:line="360" w:lineRule="auto"/>
        <w:ind w:left="0" w:leftChars="0" w:firstLine="480" w:firstLineChars="200"/>
        <w:rPr>
          <w:rFonts w:eastAsia="仿宋" w:cs="Times New Roman"/>
          <w:szCs w:val="24"/>
        </w:rPr>
      </w:pPr>
      <w:r>
        <w:rPr>
          <w:rFonts w:hint="eastAsia" w:eastAsia="仿宋" w:cs="Times New Roman"/>
          <w:szCs w:val="24"/>
        </w:rPr>
        <w:t>光伏区内电缆采用直埋方式。集电线路采用直埋敷设，光伏组件区的电缆采用管道敷设或直埋敷设。电缆施工需满足相关规范标准的要求，具体敷设要求以甲方要求为准。</w:t>
      </w:r>
    </w:p>
    <w:p>
      <w:pPr>
        <w:numPr>
          <w:ilvl w:val="0"/>
          <w:numId w:val="0"/>
        </w:numPr>
        <w:spacing w:before="81" w:beforeLines="25" w:after="81" w:afterLines="25" w:line="360" w:lineRule="auto"/>
        <w:ind w:firstLine="480" w:firstLineChars="200"/>
        <w:rPr>
          <w:rFonts w:eastAsia="仿宋" w:cs="Times New Roman"/>
          <w:szCs w:val="24"/>
        </w:rPr>
      </w:pPr>
      <w:r>
        <w:rPr>
          <w:rFonts w:hint="eastAsia" w:eastAsia="仿宋" w:cs="Times New Roman"/>
          <w:szCs w:val="24"/>
        </w:rPr>
        <w:t>The cables in the PV field are directly buried. The power collection line is laid by direct burial, and the cable in PV module area is laid by pipeline or direct burial. The cable construction shall meet the requirements of relevant specifications and standards, and the specific laying requirements shall be subject to the requirements of the</w:t>
      </w:r>
      <w:r>
        <w:rPr>
          <w:rFonts w:hint="eastAsia" w:eastAsia="仿宋" w:cs="Times New Roman"/>
          <w:szCs w:val="24"/>
          <w:lang w:val="en-US" w:eastAsia="zh-CN"/>
        </w:rPr>
        <w:t xml:space="preserve"> design</w:t>
      </w:r>
      <w:r>
        <w:rPr>
          <w:rFonts w:hint="eastAsia" w:eastAsia="仿宋" w:cs="Times New Roman"/>
          <w:szCs w:val="24"/>
        </w:rPr>
        <w:t>.</w:t>
      </w:r>
    </w:p>
    <w:p>
      <w:pPr>
        <w:numPr>
          <w:ilvl w:val="0"/>
          <w:numId w:val="7"/>
        </w:numPr>
        <w:spacing w:before="81" w:beforeLines="25" w:after="81" w:afterLines="25" w:line="360" w:lineRule="auto"/>
        <w:ind w:left="0" w:leftChars="0" w:firstLine="480" w:firstLineChars="200"/>
        <w:rPr>
          <w:rFonts w:eastAsia="仿宋" w:cs="Times New Roman"/>
          <w:szCs w:val="24"/>
        </w:rPr>
      </w:pPr>
      <w:r>
        <w:rPr>
          <w:rFonts w:hint="eastAsia" w:eastAsia="仿宋" w:cs="Times New Roman"/>
          <w:szCs w:val="24"/>
        </w:rPr>
        <w:t>施工单位的资源、特殊作业人员资格、施工机械、施工材料、计量器具等应报甲方及业主审查。</w:t>
      </w:r>
    </w:p>
    <w:p>
      <w:pPr>
        <w:numPr>
          <w:ilvl w:val="0"/>
          <w:numId w:val="0"/>
        </w:numPr>
        <w:spacing w:before="81" w:beforeLines="25" w:after="81" w:afterLines="25" w:line="360" w:lineRule="auto"/>
        <w:ind w:firstLine="480" w:firstLineChars="200"/>
        <w:rPr>
          <w:rFonts w:eastAsia="仿宋" w:cs="Times New Roman"/>
          <w:szCs w:val="24"/>
        </w:rPr>
      </w:pPr>
      <w:r>
        <w:rPr>
          <w:rFonts w:hint="eastAsia" w:eastAsia="仿宋" w:cs="Times New Roman"/>
          <w:szCs w:val="24"/>
        </w:rPr>
        <w:t>The resources of the construction unit, qualifications of operator of special equipment, construction machinery, construction materials, measuring instruments, etc. shall be submitted to Party A and the Employer for review.</w:t>
      </w:r>
    </w:p>
    <w:p>
      <w:pPr>
        <w:numPr>
          <w:ilvl w:val="0"/>
          <w:numId w:val="7"/>
        </w:numPr>
        <w:spacing w:before="81" w:beforeLines="25" w:after="81" w:afterLines="25" w:line="360" w:lineRule="auto"/>
        <w:ind w:left="0" w:leftChars="0" w:firstLine="480" w:firstLineChars="200"/>
        <w:rPr>
          <w:rFonts w:eastAsia="仿宋" w:cs="Times New Roman"/>
          <w:szCs w:val="24"/>
        </w:rPr>
      </w:pPr>
      <w:r>
        <w:rPr>
          <w:rFonts w:hint="eastAsia" w:eastAsia="仿宋" w:cs="Times New Roman"/>
          <w:szCs w:val="24"/>
        </w:rPr>
        <w:t>设备和器材的运输、保管，应满足业主要求和厂家技术说明书等相关工程技术规定，当有特殊要求时，应满足产品要求的专门规定。</w:t>
      </w:r>
    </w:p>
    <w:p>
      <w:pPr>
        <w:numPr>
          <w:ilvl w:val="0"/>
          <w:numId w:val="0"/>
        </w:numPr>
        <w:spacing w:before="81" w:beforeLines="25" w:after="81" w:afterLines="25" w:line="360" w:lineRule="auto"/>
        <w:ind w:firstLine="480" w:firstLineChars="200"/>
        <w:rPr>
          <w:rFonts w:eastAsia="仿宋" w:cs="Times New Roman"/>
          <w:szCs w:val="24"/>
        </w:rPr>
      </w:pPr>
      <w:r>
        <w:rPr>
          <w:rFonts w:hint="eastAsia" w:eastAsia="仿宋" w:cs="Times New Roman"/>
          <w:szCs w:val="24"/>
        </w:rPr>
        <w:t>The transportation and storage of equipment, it shall meet the relevant engineering and technical regulations such as Employer's Requirements and the manufacturer's technical specification, In case of special requirements, the special provisions for product requirements shall be meet.</w:t>
      </w:r>
    </w:p>
    <w:p>
      <w:pPr>
        <w:numPr>
          <w:ilvl w:val="0"/>
          <w:numId w:val="7"/>
        </w:numPr>
        <w:spacing w:before="81" w:beforeLines="25" w:after="81" w:afterLines="25" w:line="360" w:lineRule="auto"/>
        <w:ind w:left="0" w:leftChars="0" w:firstLine="480" w:firstLineChars="200"/>
        <w:rPr>
          <w:rFonts w:eastAsia="仿宋" w:cs="Times New Roman"/>
          <w:szCs w:val="24"/>
        </w:rPr>
      </w:pPr>
      <w:r>
        <w:rPr>
          <w:rFonts w:hint="eastAsia" w:eastAsia="仿宋" w:cs="Times New Roman"/>
          <w:szCs w:val="24"/>
        </w:rPr>
        <w:t>支架安装前应进行桩基础验收签证，需填写质量检验记录表。</w:t>
      </w:r>
    </w:p>
    <w:p>
      <w:pPr>
        <w:numPr>
          <w:ilvl w:val="0"/>
          <w:numId w:val="0"/>
        </w:numPr>
        <w:spacing w:before="81" w:beforeLines="25" w:after="81" w:afterLines="25" w:line="360" w:lineRule="auto"/>
        <w:ind w:firstLine="480" w:firstLineChars="200"/>
        <w:rPr>
          <w:rFonts w:eastAsia="仿宋" w:cs="Times New Roman"/>
          <w:szCs w:val="24"/>
        </w:rPr>
      </w:pPr>
      <w:r>
        <w:rPr>
          <w:rFonts w:hint="eastAsia" w:eastAsia="仿宋" w:cs="Times New Roman"/>
          <w:szCs w:val="24"/>
        </w:rPr>
        <w:t>Prior to the installation of supports, the pile foundation shall be inspected and approved, and the quality inspection record form shall be filled in.</w:t>
      </w:r>
    </w:p>
    <w:p>
      <w:pPr>
        <w:numPr>
          <w:ilvl w:val="0"/>
          <w:numId w:val="7"/>
        </w:numPr>
        <w:spacing w:before="81" w:beforeLines="25" w:after="81" w:afterLines="25" w:line="360" w:lineRule="auto"/>
        <w:ind w:left="0" w:leftChars="0" w:firstLine="480" w:firstLineChars="200"/>
        <w:rPr>
          <w:rFonts w:eastAsia="仿宋" w:cs="Times New Roman"/>
          <w:szCs w:val="24"/>
        </w:rPr>
      </w:pPr>
      <w:r>
        <w:rPr>
          <w:rFonts w:hint="eastAsia" w:eastAsia="仿宋" w:cs="Times New Roman"/>
          <w:szCs w:val="24"/>
        </w:rPr>
        <w:t>隐蔽工程隐蔽前（若有），施工单位应根据工程质量评定验收标准进行自检，自检合格后向甲方提出验收申请。应经甲方和业主验收合格后方可进行隐蔽，隐蔽工程验收签证单以技术规范和技术要求为准，若需要当地政府部门或第三方验收，由乙方负责。</w:t>
      </w:r>
    </w:p>
    <w:p>
      <w:pPr>
        <w:numPr>
          <w:ilvl w:val="0"/>
          <w:numId w:val="0"/>
        </w:numPr>
        <w:spacing w:before="81" w:beforeLines="25" w:after="81" w:afterLines="25" w:line="360" w:lineRule="auto"/>
        <w:ind w:firstLine="480" w:firstLineChars="200"/>
        <w:rPr>
          <w:rFonts w:eastAsia="仿宋" w:cs="Times New Roman"/>
          <w:szCs w:val="24"/>
        </w:rPr>
      </w:pPr>
      <w:r>
        <w:rPr>
          <w:rFonts w:hint="eastAsia" w:eastAsia="仿宋" w:cs="Times New Roman"/>
          <w:szCs w:val="24"/>
        </w:rPr>
        <w:t xml:space="preserve">Before concealed works are concealed (if any), the construction unit shall conduct self-inspection according to the project quality assessment and acceptance standards, and submit acceptance applications to Party A after the self-inspection is qualified. Concealment shall be carried out only after acceptance by Party A and </w:t>
      </w:r>
      <w:r>
        <w:rPr>
          <w:rFonts w:hint="eastAsia" w:eastAsia="仿宋" w:cs="Times New Roman"/>
          <w:szCs w:val="24"/>
          <w:lang w:eastAsia="zh-CN"/>
        </w:rPr>
        <w:t>the Employer</w:t>
      </w:r>
      <w:r>
        <w:rPr>
          <w:rFonts w:hint="eastAsia" w:eastAsia="仿宋" w:cs="Times New Roman"/>
          <w:szCs w:val="24"/>
        </w:rPr>
        <w:t xml:space="preserve">. </w:t>
      </w:r>
      <w:bookmarkStart w:id="231" w:name="OLE_LINK120"/>
      <w:r>
        <w:rPr>
          <w:rFonts w:hint="eastAsia" w:eastAsia="仿宋" w:cs="Times New Roman"/>
          <w:szCs w:val="24"/>
        </w:rPr>
        <w:t>The certificate for concealed work acceptance shall be subject to the technical specifications and requirements.</w:t>
      </w:r>
      <w:bookmarkEnd w:id="231"/>
      <w:r>
        <w:rPr>
          <w:rFonts w:hint="eastAsia" w:eastAsia="仿宋" w:cs="Times New Roman"/>
          <w:szCs w:val="24"/>
        </w:rPr>
        <w:t xml:space="preserve"> If the local government department or a third party needs the acceptance, Party B shall be responsible.</w:t>
      </w:r>
    </w:p>
    <w:p>
      <w:pPr>
        <w:pStyle w:val="5"/>
        <w:spacing w:before="81" w:beforeLines="25" w:after="0" w:line="360" w:lineRule="auto"/>
        <w:ind w:left="191" w:hanging="241" w:firstLineChars="0"/>
        <w:jc w:val="both"/>
        <w:rPr>
          <w:rFonts w:eastAsiaTheme="minorEastAsia"/>
          <w:szCs w:val="24"/>
          <w:highlight w:val="none"/>
        </w:rPr>
      </w:pPr>
      <w:bookmarkStart w:id="232" w:name="_Toc122733834"/>
      <w:bookmarkStart w:id="233" w:name="_Toc21970"/>
      <w:bookmarkStart w:id="234" w:name="_Toc25044"/>
      <w:bookmarkStart w:id="235" w:name="_Toc9232"/>
      <w:r>
        <w:rPr>
          <w:rFonts w:hint="eastAsia" w:eastAsiaTheme="minorEastAsia"/>
          <w:szCs w:val="24"/>
          <w:highlight w:val="none"/>
        </w:rPr>
        <w:t>土建需求Civil Requirements</w:t>
      </w:r>
      <w:bookmarkEnd w:id="232"/>
      <w:bookmarkEnd w:id="233"/>
      <w:bookmarkEnd w:id="234"/>
      <w:bookmarkEnd w:id="235"/>
    </w:p>
    <w:p>
      <w:pPr>
        <w:pStyle w:val="5"/>
        <w:numPr>
          <w:ilvl w:val="2"/>
          <w:numId w:val="1"/>
        </w:numPr>
        <w:tabs>
          <w:tab w:val="clear" w:pos="851"/>
        </w:tabs>
        <w:spacing w:before="117" w:after="0"/>
        <w:ind w:left="191" w:right="4800" w:rightChars="2000" w:hanging="191" w:firstLineChars="0"/>
        <w:jc w:val="both"/>
        <w:rPr>
          <w:rFonts w:cs="Times New Roman" w:eastAsiaTheme="minorEastAsia"/>
          <w:color w:val="000000" w:themeColor="text1"/>
          <w14:textFill>
            <w14:solidFill>
              <w14:schemeClr w14:val="tx1"/>
            </w14:solidFill>
          </w14:textFill>
        </w:rPr>
      </w:pPr>
      <w:bookmarkStart w:id="236" w:name="_Toc29679"/>
      <w:bookmarkStart w:id="237" w:name="_Toc1330"/>
      <w:bookmarkStart w:id="238" w:name="OLE_LINK143"/>
      <w:r>
        <w:rPr>
          <w:rFonts w:hint="eastAsia" w:cs="Times New Roman" w:eastAsiaTheme="minorEastAsia"/>
          <w:color w:val="000000" w:themeColor="text1"/>
          <w14:textFill>
            <w14:solidFill>
              <w14:schemeClr w14:val="tx1"/>
            </w14:solidFill>
          </w14:textFill>
        </w:rPr>
        <w:t>土方开挖earthwork</w:t>
      </w:r>
      <w:bookmarkEnd w:id="236"/>
      <w:bookmarkEnd w:id="237"/>
    </w:p>
    <w:bookmarkEnd w:id="238"/>
    <w:p>
      <w:pPr>
        <w:numPr>
          <w:ilvl w:val="0"/>
          <w:numId w:val="8"/>
        </w:numPr>
        <w:spacing w:before="0" w:after="81" w:afterLines="25" w:line="360" w:lineRule="auto"/>
        <w:ind w:left="0" w:leftChars="0" w:firstLine="480" w:firstLineChars="200"/>
        <w:rPr>
          <w:rFonts w:eastAsia="仿宋" w:cs="Times New Roman"/>
          <w:szCs w:val="24"/>
        </w:rPr>
      </w:pPr>
      <w:bookmarkStart w:id="239" w:name="OLE_LINK54"/>
      <w:r>
        <w:rPr>
          <w:rFonts w:hint="eastAsia" w:eastAsia="仿宋" w:cs="Times New Roman"/>
          <w:szCs w:val="24"/>
        </w:rPr>
        <w:t>当开挖深度超过1米时，需要考虑自然放坡，临近建筑物或其他无法满足放坡要求时应该充分支护防止土方坍塌；当土方开挖深度超过3米时，乙方须采取分层放坡或边坡加固措施，并编制专项施工方案报甲方审批。</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When the excavation depth is more than 1 m, it is necessary to consider the natural slope release, and the adjacent structures or other conditions that cannot meet the slope release requirements should be fully supported to prevent the earth collapse; When the excavation depth exceeds 3 m, Party B shall take measures of layering or reinforcing the slope, and prepare a special method statement and submit it to Party A for approval.</w:t>
      </w:r>
    </w:p>
    <w:bookmarkEnd w:id="239"/>
    <w:p>
      <w:pPr>
        <w:numPr>
          <w:ilvl w:val="0"/>
          <w:numId w:val="8"/>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土方开挖前应按照甲方的动土安全规章编制安全施工措施，向HSE部申请办理动土作业许可。挖掘机必须由专业人员操作和指挥，操作人员应持证上岗。</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Before earthwork excavation, safety construction measures shall be prepared in accordance with the Excavation Safe Work Procedure by Party A, and the permit for excavation shall be applied to the HSE Department. The excavator must be operated and directed by professional personnel, and the operator should hold a certificate.</w:t>
      </w:r>
    </w:p>
    <w:p>
      <w:pPr>
        <w:numPr>
          <w:ilvl w:val="0"/>
          <w:numId w:val="8"/>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挖土应自上而下，逐层进行，严禁先挖坡脚或逆坡挖土；多台机械开挖，挖土机间距应大于10米，在挖土机工作范围内，不许进行其他作业。</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Excavation should be carried out from top to bottom, layer by layer, and it is forbidden to dig the foot of the slope or the reverse slope of the soil; When excavating with multiple machines, the distance between excavators should be greater than 10m. No other operations are allowed within the working scope of excavators.</w:t>
      </w:r>
    </w:p>
    <w:p>
      <w:pPr>
        <w:numPr>
          <w:ilvl w:val="0"/>
          <w:numId w:val="8"/>
        </w:numPr>
        <w:spacing w:before="0" w:after="81" w:afterLines="25" w:line="360" w:lineRule="auto"/>
        <w:ind w:left="0" w:leftChars="0" w:firstLine="480" w:firstLineChars="200"/>
        <w:rPr>
          <w:rFonts w:eastAsia="仿宋" w:cs="Times New Roman"/>
          <w:szCs w:val="24"/>
        </w:rPr>
      </w:pPr>
      <w:r>
        <w:rPr>
          <w:rFonts w:eastAsia="仿宋" w:cs="Times New Roman"/>
          <w:szCs w:val="24"/>
        </w:rPr>
        <w:t>基坑开挖应有足够的宽度，</w:t>
      </w:r>
      <w:r>
        <w:rPr>
          <w:rFonts w:hint="eastAsia" w:eastAsia="仿宋" w:cs="Times New Roman"/>
          <w:szCs w:val="24"/>
        </w:rPr>
        <w:t>每边至少预留1米空间，确保具有</w:t>
      </w:r>
      <w:r>
        <w:rPr>
          <w:rFonts w:eastAsia="仿宋" w:cs="Times New Roman"/>
          <w:szCs w:val="24"/>
        </w:rPr>
        <w:t>足够的工作空间</w:t>
      </w:r>
      <w:r>
        <w:rPr>
          <w:rFonts w:hint="eastAsia" w:eastAsia="仿宋" w:cs="Times New Roman"/>
          <w:szCs w:val="24"/>
        </w:rPr>
        <w:t>。</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The foundation pit excavation should be wide enough, with at least 1 meter of space reserved on each side to ensure sufficient working space.</w:t>
      </w:r>
    </w:p>
    <w:p>
      <w:pPr>
        <w:numPr>
          <w:ilvl w:val="0"/>
          <w:numId w:val="8"/>
        </w:numPr>
        <w:spacing w:before="0" w:after="81" w:afterLines="25" w:line="360" w:lineRule="auto"/>
        <w:ind w:left="0" w:leftChars="0" w:firstLine="480" w:firstLineChars="200"/>
        <w:rPr>
          <w:rFonts w:eastAsia="仿宋" w:cs="Times New Roman"/>
          <w:szCs w:val="24"/>
        </w:rPr>
      </w:pPr>
      <w:bookmarkStart w:id="240" w:name="OLE_LINK126"/>
      <w:r>
        <w:rPr>
          <w:rFonts w:eastAsia="仿宋" w:cs="Times New Roman"/>
          <w:szCs w:val="24"/>
        </w:rPr>
        <w:t>土方不应堆在基坑边缘，以防坍塌。</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Excavated Soil</w:t>
      </w:r>
      <w:r>
        <w:rPr>
          <w:rFonts w:eastAsia="仿宋" w:cs="Times New Roman"/>
          <w:szCs w:val="24"/>
        </w:rPr>
        <w:t xml:space="preserve"> should not be piled at the edge of the pit to prevent collapse.</w:t>
      </w:r>
    </w:p>
    <w:bookmarkEnd w:id="240"/>
    <w:p>
      <w:pPr>
        <w:numPr>
          <w:ilvl w:val="0"/>
          <w:numId w:val="8"/>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基坑周围应设置合适的硬防护。</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 xml:space="preserve">Appropriate </w:t>
      </w:r>
      <w:r>
        <w:rPr>
          <w:rFonts w:hint="eastAsia" w:eastAsia="仿宋" w:cs="Times New Roman"/>
          <w:szCs w:val="24"/>
        </w:rPr>
        <w:t>barriers</w:t>
      </w:r>
      <w:r>
        <w:rPr>
          <w:rFonts w:eastAsia="仿宋" w:cs="Times New Roman"/>
          <w:szCs w:val="24"/>
        </w:rPr>
        <w:t xml:space="preserve"> should be set up around the foundation pit.</w:t>
      </w:r>
    </w:p>
    <w:p>
      <w:pPr>
        <w:numPr>
          <w:ilvl w:val="0"/>
          <w:numId w:val="8"/>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开挖完成后，地基的承载力应满足设计及相关规范要求。</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 xml:space="preserve">After the excavation is completed, the bearing capacity of the foundation </w:t>
      </w:r>
      <w:r>
        <w:rPr>
          <w:rFonts w:hint="eastAsia" w:eastAsia="仿宋" w:cs="Times New Roman"/>
          <w:szCs w:val="24"/>
        </w:rPr>
        <w:t xml:space="preserve">base </w:t>
      </w:r>
      <w:r>
        <w:rPr>
          <w:rFonts w:eastAsia="仿宋" w:cs="Times New Roman"/>
          <w:szCs w:val="24"/>
        </w:rPr>
        <w:t>shall meet the design and relevant specifications.</w:t>
      </w:r>
    </w:p>
    <w:p>
      <w:pPr>
        <w:numPr>
          <w:ilvl w:val="0"/>
          <w:numId w:val="8"/>
        </w:numPr>
        <w:spacing w:before="0" w:after="81" w:afterLines="25" w:line="360" w:lineRule="auto"/>
        <w:ind w:left="0" w:leftChars="0" w:firstLine="480" w:firstLineChars="200"/>
        <w:rPr>
          <w:rFonts w:eastAsia="仿宋" w:cs="Times New Roman"/>
          <w:szCs w:val="24"/>
        </w:rPr>
      </w:pPr>
      <w:bookmarkStart w:id="241" w:name="OLE_LINK128"/>
      <w:r>
        <w:rPr>
          <w:rFonts w:hint="eastAsia" w:eastAsia="仿宋" w:cs="Times New Roman"/>
          <w:szCs w:val="24"/>
        </w:rPr>
        <w:t>过路套管开挖时应设置合适的硬防护，并在道路两侧设置反光标识。</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Suitable hard protection should be set up during the excavation of the crossing road pipe, and reflective signs should be set up on both sides of the road.</w:t>
      </w:r>
    </w:p>
    <w:bookmarkEnd w:id="241"/>
    <w:p>
      <w:pPr>
        <w:numPr>
          <w:ilvl w:val="0"/>
          <w:numId w:val="8"/>
        </w:numPr>
        <w:spacing w:before="0" w:after="81" w:afterLines="25" w:line="360" w:lineRule="auto"/>
        <w:ind w:left="0" w:leftChars="0" w:firstLine="480" w:firstLineChars="200"/>
        <w:rPr>
          <w:rFonts w:eastAsia="仿宋" w:cs="Times New Roman"/>
          <w:szCs w:val="24"/>
        </w:rPr>
      </w:pPr>
      <w:r>
        <w:rPr>
          <w:rFonts w:eastAsia="仿宋" w:cs="Times New Roman"/>
          <w:szCs w:val="24"/>
        </w:rPr>
        <w:t>夜间施工时，应有足够的照明设施；在危险地段应设置明显标志。</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When construction is carried out at night, there should be sufficient lighting facilities and obvious signs should be set up in dangerous areas.</w:t>
      </w:r>
    </w:p>
    <w:p>
      <w:pPr>
        <w:pStyle w:val="5"/>
        <w:numPr>
          <w:ilvl w:val="2"/>
          <w:numId w:val="1"/>
        </w:numPr>
        <w:tabs>
          <w:tab w:val="clear" w:pos="851"/>
        </w:tabs>
        <w:spacing w:before="117" w:after="0"/>
        <w:ind w:left="191" w:right="4800" w:rightChars="2000" w:hanging="191" w:firstLineChars="0"/>
        <w:jc w:val="both"/>
        <w:rPr>
          <w:rFonts w:cs="Times New Roman" w:eastAsiaTheme="minorEastAsia"/>
          <w:color w:val="000000" w:themeColor="text1"/>
          <w14:textFill>
            <w14:solidFill>
              <w14:schemeClr w14:val="tx1"/>
            </w14:solidFill>
          </w14:textFill>
        </w:rPr>
      </w:pPr>
      <w:bookmarkStart w:id="242" w:name="_Toc12713"/>
      <w:bookmarkStart w:id="243" w:name="_Toc17513"/>
      <w:r>
        <w:rPr>
          <w:rFonts w:hint="eastAsia" w:cs="Times New Roman" w:eastAsiaTheme="minorEastAsia"/>
          <w:color w:val="000000" w:themeColor="text1"/>
          <w14:textFill>
            <w14:solidFill>
              <w14:schemeClr w14:val="tx1"/>
            </w14:solidFill>
          </w14:textFill>
        </w:rPr>
        <w:t>回填Back-filling</w:t>
      </w:r>
      <w:bookmarkEnd w:id="242"/>
      <w:bookmarkEnd w:id="243"/>
    </w:p>
    <w:p>
      <w:pPr>
        <w:numPr>
          <w:ilvl w:val="0"/>
          <w:numId w:val="9"/>
        </w:numPr>
        <w:spacing w:before="0" w:after="81" w:afterLines="25" w:line="360" w:lineRule="auto"/>
        <w:ind w:left="0" w:leftChars="0" w:firstLine="480" w:firstLineChars="200"/>
        <w:rPr>
          <w:rFonts w:eastAsia="仿宋" w:cs="Times New Roman"/>
          <w:szCs w:val="24"/>
        </w:rPr>
      </w:pPr>
      <w:r>
        <w:rPr>
          <w:rFonts w:eastAsia="仿宋" w:cs="Times New Roman"/>
          <w:szCs w:val="24"/>
        </w:rPr>
        <w:t>土方回填前应清理底部，确认垃圾、杂物、石块和尖锐碎片等已经清理干净。</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Before back</w:t>
      </w:r>
      <w:r>
        <w:rPr>
          <w:rFonts w:hint="eastAsia" w:eastAsia="仿宋" w:cs="Times New Roman"/>
          <w:szCs w:val="24"/>
        </w:rPr>
        <w:t>-</w:t>
      </w:r>
      <w:r>
        <w:rPr>
          <w:rFonts w:eastAsia="仿宋" w:cs="Times New Roman"/>
          <w:szCs w:val="24"/>
        </w:rPr>
        <w:t>filling, clean the bottom and make sure that garbage, foreign matter, rocks and sharp debris have been removed.</w:t>
      </w:r>
    </w:p>
    <w:p>
      <w:pPr>
        <w:numPr>
          <w:ilvl w:val="0"/>
          <w:numId w:val="9"/>
        </w:numPr>
        <w:spacing w:before="0" w:after="81" w:afterLines="25" w:line="360" w:lineRule="auto"/>
        <w:ind w:left="0" w:leftChars="0" w:firstLine="480" w:firstLineChars="200"/>
        <w:rPr>
          <w:rFonts w:eastAsia="仿宋" w:cs="Times New Roman"/>
          <w:szCs w:val="24"/>
        </w:rPr>
      </w:pPr>
      <w:r>
        <w:rPr>
          <w:rFonts w:eastAsia="仿宋" w:cs="Times New Roman"/>
          <w:szCs w:val="24"/>
        </w:rPr>
        <w:t>回填材料应分层堆放并压实，直至达到要求的标高。施工时每一层都应倾斜排水。压实前的每层厚不得超过200mm。如果不能使用移动机械设备，则应使用打夯机或平板夯将材料彻底压实。</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Backfill material shall be placed and built-up in successive layers and compacted, until it has reached the required elevation. Each layer shall be sloped to drain during construction. Layers shall not be allowed to exceed 200mm in thickness before compaction. Where mobile mechanical equipment cannot be used, the materials shall be thoroughly compacted by the use of tamping rammer or plate compactor.</w:t>
      </w:r>
    </w:p>
    <w:p>
      <w:pPr>
        <w:numPr>
          <w:ilvl w:val="0"/>
          <w:numId w:val="9"/>
        </w:numPr>
        <w:spacing w:before="0" w:after="81" w:afterLines="25" w:line="360" w:lineRule="auto"/>
        <w:ind w:left="0" w:leftChars="0" w:firstLine="480" w:firstLineChars="200"/>
        <w:rPr>
          <w:rFonts w:eastAsia="仿宋" w:cs="Times New Roman"/>
          <w:szCs w:val="24"/>
        </w:rPr>
      </w:pPr>
      <w:bookmarkStart w:id="244" w:name="OLE_LINK82"/>
      <w:r>
        <w:rPr>
          <w:rFonts w:eastAsia="仿宋" w:cs="Times New Roman"/>
          <w:szCs w:val="24"/>
        </w:rPr>
        <w:t>平整区域应平滑、压实、无不规则的表面变化，并倾斜排水。在任何进一步施工之前，处于道路、地基或其他受力区域下的所有平整区域都应有一个夯实的地基，该地基至少包括顶部15公分粗平并参照改良的普氏击实试验（ASTM D- 1557) 压实至最大密度的 95%。所有路堤、非支撑和未铺砌区域上15公分的回填应参照改良的普氏击实试验（ASTM D- 1557) 至少压实至最大密度的90%，除了沟填土和道路下方的填土应参照改良的普氏击实试验（ASTM D- 1557) 压实至最大密度的 95%。</w:t>
      </w:r>
      <w:bookmarkEnd w:id="244"/>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Graded areas shall be smooth, compacted, free from irregular surface changes, and sloped to drain. Prior to any further construction all graded areas under roadways, foundations, or other supportive areas shall have a compacted subgrade consisting of at least the top 15 cm scarified and compacted to 95% of the maximum density based on the modified proctor test (ASTM D-1557) density. Backfill for all embankments, non-supportive and unpaved areas shall be compacted to at least 90% of the maximum density based on the modified proctor test (ASTM D-1557) in 15 cm lifts, except trench fill and fill beneath roads shall be compacted to 95% of the maximum density based on the modified proctor test (ASTM D-1557).</w:t>
      </w:r>
    </w:p>
    <w:p>
      <w:pPr>
        <w:pStyle w:val="5"/>
        <w:numPr>
          <w:ilvl w:val="2"/>
          <w:numId w:val="1"/>
        </w:numPr>
        <w:tabs>
          <w:tab w:val="clear" w:pos="851"/>
        </w:tabs>
        <w:spacing w:before="117" w:after="0"/>
        <w:ind w:left="191" w:right="4800" w:rightChars="2000" w:hanging="191" w:firstLineChars="0"/>
        <w:jc w:val="both"/>
        <w:rPr>
          <w:rFonts w:cs="Times New Roman" w:eastAsiaTheme="minorEastAsia"/>
          <w:color w:val="000000" w:themeColor="text1"/>
          <w14:textFill>
            <w14:solidFill>
              <w14:schemeClr w14:val="tx1"/>
            </w14:solidFill>
          </w14:textFill>
        </w:rPr>
      </w:pPr>
      <w:bookmarkStart w:id="245" w:name="_Toc22658"/>
      <w:bookmarkStart w:id="246" w:name="_Toc8452"/>
      <w:r>
        <w:rPr>
          <w:rFonts w:hint="eastAsia" w:cs="Times New Roman" w:eastAsiaTheme="minorEastAsia"/>
          <w:color w:val="000000" w:themeColor="text1"/>
          <w14:textFill>
            <w14:solidFill>
              <w14:schemeClr w14:val="tx1"/>
            </w14:solidFill>
          </w14:textFill>
        </w:rPr>
        <w:t>地表清理Surface Clearing</w:t>
      </w:r>
      <w:bookmarkEnd w:id="245"/>
      <w:bookmarkEnd w:id="246"/>
    </w:p>
    <w:p>
      <w:pPr>
        <w:spacing w:before="0" w:after="81" w:afterLines="25" w:line="360" w:lineRule="auto"/>
        <w:ind w:left="0" w:leftChars="0" w:firstLine="480" w:firstLineChars="200"/>
        <w:rPr>
          <w:rFonts w:hint="eastAsia" w:eastAsia="仿宋" w:cs="Times New Roman"/>
          <w:szCs w:val="24"/>
          <w:highlight w:val="none"/>
        </w:rPr>
      </w:pPr>
      <w:bookmarkStart w:id="247" w:name="OLE_LINK177"/>
      <w:bookmarkStart w:id="248" w:name="OLE_LINK167"/>
      <w:r>
        <w:rPr>
          <w:rFonts w:hint="eastAsia" w:eastAsia="仿宋" w:cs="Times New Roman"/>
          <w:szCs w:val="24"/>
          <w:highlight w:val="none"/>
        </w:rPr>
        <w:t>乙</w:t>
      </w:r>
      <w:bookmarkEnd w:id="247"/>
      <w:r>
        <w:rPr>
          <w:rFonts w:hint="eastAsia" w:eastAsia="仿宋" w:cs="Times New Roman"/>
          <w:szCs w:val="24"/>
          <w:highlight w:val="none"/>
        </w:rPr>
        <w:t>方负责对标</w:t>
      </w:r>
      <w:bookmarkStart w:id="249" w:name="OLE_LINK176"/>
      <w:r>
        <w:rPr>
          <w:rFonts w:hint="eastAsia" w:eastAsia="仿宋" w:cs="Times New Roman"/>
          <w:szCs w:val="24"/>
          <w:highlight w:val="none"/>
        </w:rPr>
        <w:t>段内再生植物</w:t>
      </w:r>
      <w:bookmarkEnd w:id="249"/>
      <w:bookmarkStart w:id="250" w:name="OLE_LINK175"/>
      <w:r>
        <w:rPr>
          <w:rFonts w:hint="eastAsia" w:eastAsia="仿宋" w:cs="Times New Roman"/>
          <w:szCs w:val="24"/>
          <w:highlight w:val="none"/>
        </w:rPr>
        <w:t>、</w:t>
      </w:r>
      <w:bookmarkEnd w:id="250"/>
      <w:r>
        <w:rPr>
          <w:rFonts w:hint="eastAsia" w:eastAsia="仿宋" w:cs="Times New Roman"/>
          <w:szCs w:val="24"/>
          <w:highlight w:val="none"/>
        </w:rPr>
        <w:t>垃圾、杂物、已有设施进行清理，定期维护，清理的</w:t>
      </w:r>
      <w:bookmarkStart w:id="251" w:name="OLE_LINK179"/>
      <w:r>
        <w:rPr>
          <w:rFonts w:hint="eastAsia" w:eastAsia="仿宋" w:cs="Times New Roman"/>
          <w:szCs w:val="24"/>
          <w:highlight w:val="none"/>
        </w:rPr>
        <w:t>植物、垃圾、杂物</w:t>
      </w:r>
      <w:bookmarkEnd w:id="251"/>
      <w:r>
        <w:rPr>
          <w:rFonts w:hint="eastAsia" w:eastAsia="仿宋" w:cs="Times New Roman"/>
          <w:szCs w:val="24"/>
          <w:highlight w:val="none"/>
        </w:rPr>
        <w:t>需按照安全管理规定和环境保护规定进行回收处理，并满足其他符合南非本地法律的环境保护要求等。</w:t>
      </w:r>
      <w:bookmarkEnd w:id="248"/>
    </w:p>
    <w:p>
      <w:pPr>
        <w:spacing w:before="0" w:after="81" w:afterLines="25" w:line="360" w:lineRule="auto"/>
        <w:ind w:left="0" w:leftChars="0" w:firstLine="480" w:firstLineChars="200"/>
        <w:rPr>
          <w:rFonts w:eastAsia="仿宋" w:cs="Times New Roman"/>
          <w:szCs w:val="24"/>
        </w:rPr>
      </w:pPr>
      <w:r>
        <w:rPr>
          <w:rFonts w:eastAsia="仿宋" w:cs="Times New Roman"/>
          <w:highlight w:val="none"/>
        </w:rPr>
        <w:t>Pa</w:t>
      </w:r>
      <w:r>
        <w:rPr>
          <w:rFonts w:eastAsia="仿宋" w:cs="Times New Roman"/>
        </w:rPr>
        <w:t>rty B shall be responsible for cleaning up and regularly maintaining the regenerated plants, garbage, debris, and existing facilities within the contract area. The cleaned plants, garbage, and debris shall be recycled and disposed of in accordance with safety management regulations and environmental protection regulations, and shall meet other environmental protection requirements that comply with South Af</w:t>
      </w:r>
      <w:r>
        <w:rPr>
          <w:rFonts w:eastAsia="仿宋" w:cs="Times New Roman"/>
          <w:highlight w:val="none"/>
        </w:rPr>
        <w:t>rican laws., etc.</w:t>
      </w:r>
      <w:r>
        <w:rPr>
          <w:rFonts w:eastAsia="仿宋" w:cs="Times New Roman"/>
          <w:szCs w:val="24"/>
          <w:highlight w:val="none"/>
        </w:rPr>
        <w:t xml:space="preserve"> </w:t>
      </w:r>
    </w:p>
    <w:p>
      <w:pPr>
        <w:pStyle w:val="5"/>
        <w:numPr>
          <w:ilvl w:val="2"/>
          <w:numId w:val="1"/>
        </w:numPr>
        <w:tabs>
          <w:tab w:val="clear" w:pos="851"/>
        </w:tabs>
        <w:spacing w:before="117" w:after="0"/>
        <w:ind w:left="191" w:right="4800" w:rightChars="2000" w:hanging="191" w:firstLineChars="0"/>
        <w:jc w:val="both"/>
        <w:rPr>
          <w:rFonts w:cs="Times New Roman" w:eastAsiaTheme="minorEastAsia"/>
          <w:color w:val="000000" w:themeColor="text1"/>
          <w14:textFill>
            <w14:solidFill>
              <w14:schemeClr w14:val="tx1"/>
            </w14:solidFill>
          </w14:textFill>
        </w:rPr>
      </w:pPr>
      <w:bookmarkStart w:id="252" w:name="_Toc4818"/>
      <w:bookmarkStart w:id="253" w:name="_Toc14816"/>
      <w:r>
        <w:rPr>
          <w:rFonts w:hint="eastAsia" w:cs="Times New Roman" w:eastAsiaTheme="minorEastAsia"/>
          <w:color w:val="000000" w:themeColor="text1"/>
          <w14:textFill>
            <w14:solidFill>
              <w14:schemeClr w14:val="tx1"/>
            </w14:solidFill>
          </w14:textFill>
        </w:rPr>
        <w:t>设备基础 Equipment foundation</w:t>
      </w:r>
      <w:bookmarkEnd w:id="252"/>
      <w:bookmarkEnd w:id="253"/>
    </w:p>
    <w:p>
      <w:pPr>
        <w:pStyle w:val="5"/>
        <w:numPr>
          <w:ilvl w:val="3"/>
          <w:numId w:val="1"/>
        </w:numPr>
        <w:tabs>
          <w:tab w:val="clear" w:pos="991"/>
        </w:tabs>
        <w:ind w:left="416" w:right="6823" w:rightChars="2843" w:hanging="416" w:firstLineChars="0"/>
        <w:outlineLvl w:val="1"/>
        <w:rPr>
          <w:rFonts w:cs="Times New Roman" w:eastAsiaTheme="minorEastAsia"/>
        </w:rPr>
      </w:pPr>
      <w:bookmarkStart w:id="254" w:name="_Toc10880"/>
      <w:bookmarkStart w:id="255" w:name="_Toc10995"/>
      <w:r>
        <w:rPr>
          <w:rFonts w:hint="eastAsia" w:cs="Times New Roman" w:eastAsiaTheme="minorEastAsia"/>
        </w:rPr>
        <w:t>模板</w:t>
      </w:r>
      <w:bookmarkEnd w:id="254"/>
      <w:r>
        <w:rPr>
          <w:rFonts w:hint="eastAsia" w:cs="Times New Roman" w:eastAsiaTheme="minorEastAsia"/>
        </w:rPr>
        <w:t>form work</w:t>
      </w:r>
      <w:bookmarkEnd w:id="255"/>
    </w:p>
    <w:p>
      <w:pPr>
        <w:numPr>
          <w:ilvl w:val="0"/>
          <w:numId w:val="10"/>
        </w:numPr>
        <w:spacing w:before="0" w:after="81" w:afterLines="25" w:line="360" w:lineRule="auto"/>
        <w:ind w:left="0" w:leftChars="0" w:firstLine="480" w:firstLineChars="200"/>
        <w:rPr>
          <w:rFonts w:eastAsia="仿宋" w:cs="Times New Roman"/>
          <w:szCs w:val="24"/>
        </w:rPr>
      </w:pPr>
      <w:r>
        <w:rPr>
          <w:rFonts w:eastAsia="仿宋" w:cs="Times New Roman"/>
          <w:szCs w:val="24"/>
        </w:rPr>
        <w:t>模板的设计、制作和安装应保证模板结构有足够的强度和刚度，能承受混凝土浇筑和振捣的侧向压力和振动力，防止产生移位，确保混凝土结构外形尺寸准确，并应有足够的密封性，以避免漏浆。</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 xml:space="preserve">The design, </w:t>
      </w:r>
      <w:bookmarkStart w:id="256" w:name="OLE_LINK105"/>
      <w:r>
        <w:rPr>
          <w:rFonts w:eastAsia="仿宋" w:cs="Times New Roman"/>
          <w:szCs w:val="24"/>
        </w:rPr>
        <w:t>fabrication</w:t>
      </w:r>
      <w:bookmarkEnd w:id="256"/>
      <w:r>
        <w:rPr>
          <w:rFonts w:eastAsia="仿宋" w:cs="Times New Roman"/>
          <w:szCs w:val="24"/>
        </w:rPr>
        <w:t xml:space="preserve"> and installation of the form</w:t>
      </w:r>
      <w:r>
        <w:rPr>
          <w:rFonts w:hint="eastAsia" w:eastAsia="仿宋" w:cs="Times New Roman"/>
          <w:szCs w:val="24"/>
        </w:rPr>
        <w:t xml:space="preserve"> </w:t>
      </w:r>
      <w:r>
        <w:rPr>
          <w:rFonts w:eastAsia="仿宋" w:cs="Times New Roman"/>
          <w:szCs w:val="24"/>
        </w:rPr>
        <w:t xml:space="preserve">work shall ensure that the </w:t>
      </w:r>
      <w:r>
        <w:rPr>
          <w:rFonts w:hint="eastAsia" w:eastAsia="仿宋" w:cs="Times New Roman"/>
          <w:szCs w:val="24"/>
        </w:rPr>
        <w:t>form work</w:t>
      </w:r>
      <w:r>
        <w:rPr>
          <w:rFonts w:eastAsia="仿宋" w:cs="Times New Roman"/>
          <w:szCs w:val="24"/>
        </w:rPr>
        <w:t xml:space="preserve"> structure has sufficient strength and rigidity to withstand the lateral pressure and vibration force of concrete pouring and pounding, to prevent displacement, to ensure the accurate shape and size of the concrete structure, and to have sufficient sealing to avoid slurry leakage.</w:t>
      </w:r>
    </w:p>
    <w:p>
      <w:pPr>
        <w:numPr>
          <w:ilvl w:val="0"/>
          <w:numId w:val="10"/>
        </w:numPr>
        <w:spacing w:before="0" w:after="81" w:afterLines="25" w:line="360" w:lineRule="auto"/>
        <w:ind w:left="0" w:leftChars="0" w:firstLine="480" w:firstLineChars="200"/>
        <w:rPr>
          <w:rFonts w:eastAsia="仿宋" w:cs="Times New Roman"/>
          <w:szCs w:val="24"/>
        </w:rPr>
      </w:pPr>
      <w:r>
        <w:rPr>
          <w:rFonts w:eastAsia="仿宋" w:cs="Times New Roman"/>
          <w:szCs w:val="24"/>
        </w:rPr>
        <w:t>模板的制作应满足施工图纸要求的建筑物结构外形，其制作允许偏差不应超过</w:t>
      </w:r>
      <w:r>
        <w:rPr>
          <w:rFonts w:hint="eastAsia" w:eastAsia="仿宋" w:cs="Times New Roman"/>
          <w:szCs w:val="24"/>
        </w:rPr>
        <w:t>南非</w:t>
      </w:r>
      <w:r>
        <w:rPr>
          <w:rFonts w:eastAsia="仿宋" w:cs="Times New Roman"/>
          <w:szCs w:val="24"/>
        </w:rPr>
        <w:t>国家有关规程规范的规定。</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 xml:space="preserve">The fabrication of the </w:t>
      </w:r>
      <w:r>
        <w:rPr>
          <w:rFonts w:hint="eastAsia" w:eastAsia="仿宋" w:cs="Times New Roman"/>
          <w:szCs w:val="24"/>
        </w:rPr>
        <w:t>form work</w:t>
      </w:r>
      <w:r>
        <w:rPr>
          <w:rFonts w:eastAsia="仿宋" w:cs="Times New Roman"/>
          <w:szCs w:val="24"/>
        </w:rPr>
        <w:t xml:space="preserve"> should meet the requirements of the construction drawings for the structural shape of the building, and the allowable deviation of its production should not exceed the provisions of the relevant </w:t>
      </w:r>
      <w:r>
        <w:rPr>
          <w:rFonts w:hint="eastAsia" w:eastAsia="仿宋" w:cs="Times New Roman"/>
          <w:szCs w:val="24"/>
        </w:rPr>
        <w:t>South African</w:t>
      </w:r>
      <w:r>
        <w:rPr>
          <w:rFonts w:eastAsia="仿宋" w:cs="Times New Roman"/>
          <w:szCs w:val="24"/>
        </w:rPr>
        <w:t xml:space="preserve"> national regulations and specifications.</w:t>
      </w:r>
    </w:p>
    <w:p>
      <w:pPr>
        <w:pStyle w:val="5"/>
        <w:numPr>
          <w:ilvl w:val="3"/>
          <w:numId w:val="1"/>
        </w:numPr>
        <w:tabs>
          <w:tab w:val="clear" w:pos="991"/>
        </w:tabs>
        <w:ind w:left="416" w:right="6823" w:rightChars="2843" w:hanging="416" w:firstLineChars="0"/>
        <w:outlineLvl w:val="1"/>
        <w:rPr>
          <w:rFonts w:cs="Times New Roman" w:eastAsiaTheme="minorEastAsia"/>
        </w:rPr>
      </w:pPr>
      <w:bookmarkStart w:id="257" w:name="_Toc19398"/>
      <w:bookmarkStart w:id="258" w:name="_Toc25716"/>
      <w:bookmarkStart w:id="259" w:name="_Toc25317"/>
      <w:bookmarkStart w:id="260" w:name="_Toc31916"/>
      <w:bookmarkStart w:id="261" w:name="_Toc432"/>
      <w:bookmarkStart w:id="262" w:name="_Toc2535"/>
      <w:bookmarkStart w:id="263" w:name="_Toc15332"/>
      <w:bookmarkStart w:id="264" w:name="_Toc15315"/>
      <w:bookmarkStart w:id="265" w:name="_Toc22023"/>
      <w:bookmarkStart w:id="266" w:name="_Toc3512"/>
      <w:r>
        <w:rPr>
          <w:rFonts w:hint="eastAsia" w:cs="Times New Roman" w:eastAsiaTheme="minorEastAsia"/>
        </w:rPr>
        <w:t>钢筋</w:t>
      </w:r>
      <w:bookmarkEnd w:id="257"/>
      <w:bookmarkEnd w:id="258"/>
      <w:bookmarkEnd w:id="259"/>
      <w:bookmarkEnd w:id="260"/>
      <w:bookmarkEnd w:id="261"/>
      <w:bookmarkEnd w:id="262"/>
      <w:bookmarkEnd w:id="263"/>
      <w:bookmarkEnd w:id="264"/>
      <w:r>
        <w:rPr>
          <w:rFonts w:hint="eastAsia" w:cs="Times New Roman" w:eastAsiaTheme="minorEastAsia"/>
        </w:rPr>
        <w:t>Steel rebar</w:t>
      </w:r>
      <w:bookmarkEnd w:id="265"/>
      <w:bookmarkEnd w:id="266"/>
    </w:p>
    <w:p>
      <w:pPr>
        <w:numPr>
          <w:ilvl w:val="0"/>
          <w:numId w:val="11"/>
        </w:numPr>
        <w:spacing w:before="0" w:after="81" w:afterLines="25" w:line="360" w:lineRule="auto"/>
        <w:ind w:left="0" w:leftChars="0" w:firstLine="480" w:firstLineChars="200"/>
        <w:rPr>
          <w:rFonts w:eastAsia="仿宋" w:cs="Times New Roman"/>
          <w:szCs w:val="24"/>
        </w:rPr>
      </w:pPr>
      <w:r>
        <w:rPr>
          <w:rFonts w:eastAsia="仿宋" w:cs="Times New Roman"/>
          <w:szCs w:val="24"/>
        </w:rPr>
        <w:t>钢筋的材质及加工工艺应符合</w:t>
      </w:r>
      <w:r>
        <w:rPr>
          <w:rFonts w:hint="eastAsia" w:eastAsia="仿宋" w:cs="Times New Roman"/>
          <w:szCs w:val="24"/>
        </w:rPr>
        <w:t>南非</w:t>
      </w:r>
      <w:r>
        <w:rPr>
          <w:rFonts w:eastAsia="仿宋" w:cs="Times New Roman"/>
          <w:szCs w:val="24"/>
        </w:rPr>
        <w:t>国家标准。</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 xml:space="preserve">The </w:t>
      </w:r>
      <w:r>
        <w:rPr>
          <w:rFonts w:hint="eastAsia" w:eastAsia="仿宋" w:cs="Times New Roman"/>
          <w:szCs w:val="24"/>
        </w:rPr>
        <w:t>steel rebar</w:t>
      </w:r>
      <w:r>
        <w:rPr>
          <w:rFonts w:eastAsia="仿宋" w:cs="Times New Roman"/>
          <w:szCs w:val="24"/>
        </w:rPr>
        <w:t xml:space="preserve"> and processing of steel reinforcement should be in accordance with </w:t>
      </w:r>
      <w:r>
        <w:rPr>
          <w:rFonts w:hint="eastAsia" w:eastAsia="仿宋" w:cs="Times New Roman"/>
          <w:szCs w:val="24"/>
        </w:rPr>
        <w:t>South African</w:t>
      </w:r>
      <w:r>
        <w:rPr>
          <w:rFonts w:eastAsia="仿宋" w:cs="Times New Roman"/>
          <w:szCs w:val="24"/>
        </w:rPr>
        <w:t xml:space="preserve"> national standards.</w:t>
      </w:r>
    </w:p>
    <w:p>
      <w:pPr>
        <w:numPr>
          <w:ilvl w:val="0"/>
          <w:numId w:val="11"/>
        </w:numPr>
        <w:spacing w:before="0" w:after="81" w:afterLines="25" w:line="360" w:lineRule="auto"/>
        <w:ind w:left="0" w:leftChars="0" w:firstLine="480" w:firstLineChars="200"/>
        <w:rPr>
          <w:rFonts w:eastAsia="仿宋" w:cs="Times New Roman"/>
          <w:szCs w:val="24"/>
        </w:rPr>
      </w:pPr>
      <w:r>
        <w:rPr>
          <w:rFonts w:eastAsia="仿宋" w:cs="Times New Roman"/>
          <w:szCs w:val="24"/>
        </w:rPr>
        <w:t>钢筋加工的尺寸应符合设计图纸的要求</w:t>
      </w:r>
      <w:r>
        <w:rPr>
          <w:rFonts w:hint="eastAsia" w:eastAsia="仿宋" w:cs="Times New Roman"/>
          <w:szCs w:val="24"/>
        </w:rPr>
        <w:t>。</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size of the steel bar processing should meet the requirements of the design drawings</w:t>
      </w:r>
      <w:r>
        <w:rPr>
          <w:rFonts w:eastAsia="仿宋" w:cs="Times New Roman"/>
          <w:szCs w:val="24"/>
        </w:rPr>
        <w:t>.</w:t>
      </w:r>
    </w:p>
    <w:p>
      <w:pPr>
        <w:pStyle w:val="5"/>
        <w:numPr>
          <w:ilvl w:val="3"/>
          <w:numId w:val="1"/>
        </w:numPr>
        <w:tabs>
          <w:tab w:val="clear" w:pos="991"/>
        </w:tabs>
        <w:ind w:left="416" w:right="6823" w:rightChars="2843" w:hanging="416" w:firstLineChars="0"/>
        <w:outlineLvl w:val="1"/>
        <w:rPr>
          <w:rFonts w:cs="Times New Roman" w:eastAsiaTheme="minorEastAsia"/>
        </w:rPr>
      </w:pPr>
      <w:bookmarkStart w:id="267" w:name="_Toc26728"/>
      <w:bookmarkStart w:id="268" w:name="_Toc18586"/>
      <w:bookmarkStart w:id="269" w:name="_Toc32512"/>
      <w:bookmarkStart w:id="270" w:name="_Toc20337"/>
      <w:bookmarkStart w:id="271" w:name="_Toc7949"/>
      <w:bookmarkStart w:id="272" w:name="_Toc24269"/>
      <w:bookmarkStart w:id="273" w:name="_Toc25463"/>
      <w:bookmarkStart w:id="274" w:name="_Toc6262"/>
      <w:bookmarkStart w:id="275" w:name="_Toc26345"/>
      <w:bookmarkStart w:id="276" w:name="_Toc30788"/>
      <w:bookmarkStart w:id="277" w:name="OLE_LINK106"/>
      <w:r>
        <w:rPr>
          <w:rFonts w:hint="eastAsia" w:cs="Times New Roman" w:eastAsiaTheme="minorEastAsia"/>
        </w:rPr>
        <w:t>混凝土 Concrete</w:t>
      </w:r>
      <w:bookmarkEnd w:id="267"/>
      <w:bookmarkEnd w:id="268"/>
      <w:r>
        <w:rPr>
          <w:rFonts w:hint="eastAsia" w:cs="Times New Roman" w:eastAsiaTheme="minorEastAsia"/>
        </w:rPr>
        <w:t xml:space="preserve"> </w:t>
      </w:r>
      <w:bookmarkEnd w:id="269"/>
      <w:bookmarkEnd w:id="270"/>
      <w:bookmarkEnd w:id="271"/>
      <w:bookmarkEnd w:id="272"/>
      <w:bookmarkEnd w:id="273"/>
      <w:bookmarkEnd w:id="274"/>
      <w:bookmarkEnd w:id="275"/>
      <w:bookmarkEnd w:id="276"/>
    </w:p>
    <w:bookmarkEnd w:id="277"/>
    <w:p>
      <w:pPr>
        <w:numPr>
          <w:ilvl w:val="0"/>
          <w:numId w:val="1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乙方</w:t>
      </w:r>
      <w:r>
        <w:rPr>
          <w:rFonts w:eastAsia="仿宋" w:cs="Times New Roman"/>
          <w:szCs w:val="24"/>
        </w:rPr>
        <w:t>应按有关规定和招标方的指示，在混凝土运输车出料口和浇筑现场进行混凝土取样试验，并向</w:t>
      </w:r>
      <w:r>
        <w:rPr>
          <w:rFonts w:hint="eastAsia" w:eastAsia="仿宋" w:cs="Times New Roman"/>
          <w:szCs w:val="24"/>
        </w:rPr>
        <w:t>甲方</w:t>
      </w:r>
      <w:r>
        <w:rPr>
          <w:rFonts w:eastAsia="仿宋" w:cs="Times New Roman"/>
          <w:szCs w:val="24"/>
        </w:rPr>
        <w:t>提交以下资料：</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 xml:space="preserve">the </w:t>
      </w:r>
      <w:r>
        <w:rPr>
          <w:rFonts w:hint="eastAsia" w:eastAsia="仿宋" w:cs="Times New Roman"/>
          <w:szCs w:val="24"/>
        </w:rPr>
        <w:t>Party B</w:t>
      </w:r>
      <w:r>
        <w:rPr>
          <w:rFonts w:eastAsia="仿宋" w:cs="Times New Roman"/>
          <w:szCs w:val="24"/>
        </w:rPr>
        <w:t xml:space="preserve"> shall </w:t>
      </w:r>
      <w:r>
        <w:rPr>
          <w:rFonts w:hint="eastAsia" w:eastAsia="仿宋" w:cs="Times New Roman"/>
          <w:szCs w:val="24"/>
        </w:rPr>
        <w:t>proceed</w:t>
      </w:r>
      <w:r>
        <w:rPr>
          <w:rFonts w:eastAsia="仿宋" w:cs="Times New Roman"/>
          <w:szCs w:val="24"/>
        </w:rPr>
        <w:t xml:space="preserve"> concrete sampling tests at the concrete truck discharge and the </w:t>
      </w:r>
      <w:r>
        <w:rPr>
          <w:rFonts w:hint="eastAsia" w:eastAsia="仿宋" w:cs="Times New Roman"/>
          <w:szCs w:val="24"/>
        </w:rPr>
        <w:t>pouring</w:t>
      </w:r>
      <w:r>
        <w:rPr>
          <w:rFonts w:eastAsia="仿宋" w:cs="Times New Roman"/>
          <w:szCs w:val="24"/>
        </w:rPr>
        <w:t xml:space="preserve"> site in accordance with the relevant regulations and the </w:t>
      </w:r>
      <w:r>
        <w:rPr>
          <w:rFonts w:hint="eastAsia" w:eastAsia="仿宋" w:cs="Times New Roman"/>
          <w:szCs w:val="24"/>
        </w:rPr>
        <w:t>Party A</w:t>
      </w:r>
      <w:r>
        <w:rPr>
          <w:rFonts w:eastAsia="仿宋" w:cs="Times New Roman"/>
          <w:szCs w:val="24"/>
        </w:rPr>
        <w:t xml:space="preserve">'s instructions, and submit the following information to the </w:t>
      </w:r>
      <w:r>
        <w:rPr>
          <w:rFonts w:hint="eastAsia" w:eastAsia="仿宋" w:cs="Times New Roman"/>
          <w:szCs w:val="24"/>
        </w:rPr>
        <w:t>Party A</w:t>
      </w:r>
      <w:r>
        <w:rPr>
          <w:rFonts w:eastAsia="仿宋" w:cs="Times New Roman"/>
          <w:szCs w:val="24"/>
        </w:rPr>
        <w:t>.</w:t>
      </w:r>
    </w:p>
    <w:p>
      <w:pPr>
        <w:pStyle w:val="79"/>
        <w:numPr>
          <w:ilvl w:val="0"/>
          <w:numId w:val="13"/>
        </w:numPr>
        <w:ind w:firstLine="480" w:firstLineChars="200"/>
        <w:rPr>
          <w:rFonts w:eastAsia="仿宋"/>
          <w:szCs w:val="24"/>
        </w:rPr>
      </w:pPr>
      <w:r>
        <w:rPr>
          <w:rFonts w:eastAsia="仿宋"/>
          <w:szCs w:val="24"/>
        </w:rPr>
        <w:t xml:space="preserve">商品混凝土的质量证明书；Certificate of quality of the </w:t>
      </w:r>
      <w:r>
        <w:rPr>
          <w:rFonts w:hint="eastAsia" w:eastAsia="仿宋"/>
          <w:szCs w:val="24"/>
        </w:rPr>
        <w:t>batch plant</w:t>
      </w:r>
      <w:r>
        <w:rPr>
          <w:rFonts w:eastAsia="仿宋"/>
          <w:szCs w:val="24"/>
        </w:rPr>
        <w:t>.</w:t>
      </w:r>
    </w:p>
    <w:p>
      <w:pPr>
        <w:pStyle w:val="79"/>
        <w:numPr>
          <w:ilvl w:val="0"/>
          <w:numId w:val="13"/>
        </w:numPr>
        <w:ind w:left="0" w:leftChars="0" w:firstLine="480" w:firstLineChars="200"/>
        <w:rPr>
          <w:rFonts w:eastAsia="仿宋"/>
          <w:szCs w:val="24"/>
        </w:rPr>
      </w:pPr>
      <w:r>
        <w:rPr>
          <w:rFonts w:eastAsia="仿宋"/>
          <w:szCs w:val="24"/>
        </w:rPr>
        <w:t>试件的外形尺寸，试件的制作和养护说明；</w:t>
      </w:r>
    </w:p>
    <w:p>
      <w:pPr>
        <w:pStyle w:val="79"/>
        <w:numPr>
          <w:ilvl w:val="0"/>
          <w:numId w:val="0"/>
        </w:numPr>
        <w:ind w:leftChars="200"/>
        <w:rPr>
          <w:rFonts w:eastAsia="仿宋"/>
          <w:szCs w:val="24"/>
        </w:rPr>
      </w:pPr>
      <w:r>
        <w:rPr>
          <w:rFonts w:hint="eastAsia" w:eastAsia="仿宋"/>
          <w:szCs w:val="24"/>
          <w:lang w:val="en-US" w:eastAsia="zh-CN"/>
        </w:rPr>
        <w:t>D</w:t>
      </w:r>
      <w:r>
        <w:rPr>
          <w:rFonts w:eastAsia="仿宋"/>
          <w:szCs w:val="24"/>
        </w:rPr>
        <w:t xml:space="preserve">imensions of the test </w:t>
      </w:r>
      <w:r>
        <w:rPr>
          <w:rFonts w:hint="eastAsia" w:eastAsia="仿宋"/>
          <w:szCs w:val="24"/>
        </w:rPr>
        <w:t>cube</w:t>
      </w:r>
      <w:r>
        <w:rPr>
          <w:rFonts w:eastAsia="仿宋"/>
          <w:szCs w:val="24"/>
        </w:rPr>
        <w:t xml:space="preserve">, instructions for </w:t>
      </w:r>
      <w:r>
        <w:rPr>
          <w:rFonts w:hint="eastAsia" w:eastAsia="仿宋"/>
          <w:szCs w:val="24"/>
        </w:rPr>
        <w:t>fabrication</w:t>
      </w:r>
      <w:r>
        <w:rPr>
          <w:rFonts w:eastAsia="仿宋"/>
          <w:szCs w:val="24"/>
        </w:rPr>
        <w:t xml:space="preserve"> and </w:t>
      </w:r>
      <w:r>
        <w:rPr>
          <w:rFonts w:hint="eastAsia" w:eastAsia="仿宋"/>
          <w:szCs w:val="24"/>
        </w:rPr>
        <w:t>curing</w:t>
      </w:r>
      <w:r>
        <w:rPr>
          <w:rFonts w:eastAsia="仿宋"/>
          <w:szCs w:val="24"/>
        </w:rPr>
        <w:t xml:space="preserve"> the test</w:t>
      </w:r>
      <w:r>
        <w:rPr>
          <w:rFonts w:hint="eastAsia" w:eastAsia="仿宋"/>
          <w:szCs w:val="24"/>
        </w:rPr>
        <w:t xml:space="preserve"> cube</w:t>
      </w:r>
      <w:r>
        <w:rPr>
          <w:rFonts w:eastAsia="仿宋"/>
          <w:szCs w:val="24"/>
        </w:rPr>
        <w:t>.</w:t>
      </w:r>
    </w:p>
    <w:p>
      <w:pPr>
        <w:pStyle w:val="79"/>
        <w:ind w:firstLine="480" w:firstLineChars="200"/>
        <w:rPr>
          <w:rFonts w:eastAsia="仿宋"/>
          <w:szCs w:val="24"/>
        </w:rPr>
      </w:pPr>
      <w:r>
        <w:rPr>
          <w:rFonts w:eastAsia="仿宋"/>
          <w:szCs w:val="24"/>
        </w:rPr>
        <w:t>(</w:t>
      </w:r>
      <w:r>
        <w:rPr>
          <w:rFonts w:hint="eastAsia" w:eastAsia="仿宋"/>
          <w:szCs w:val="24"/>
        </w:rPr>
        <w:t>3</w:t>
      </w:r>
      <w:r>
        <w:rPr>
          <w:rFonts w:eastAsia="仿宋"/>
          <w:szCs w:val="24"/>
        </w:rPr>
        <w:t>) 各种龄期混凝土的容重、抗压强度、弹性模量和坍落度等试验资料。</w:t>
      </w:r>
    </w:p>
    <w:p>
      <w:pPr>
        <w:pStyle w:val="79"/>
        <w:ind w:firstLine="480" w:firstLineChars="200"/>
        <w:rPr>
          <w:rFonts w:eastAsia="仿宋"/>
          <w:szCs w:val="24"/>
        </w:rPr>
      </w:pPr>
      <w:r>
        <w:rPr>
          <w:rFonts w:hint="eastAsia" w:eastAsia="仿宋"/>
          <w:szCs w:val="24"/>
          <w:lang w:val="en-US" w:eastAsia="zh-CN"/>
        </w:rPr>
        <w:t>T</w:t>
      </w:r>
      <w:r>
        <w:rPr>
          <w:rFonts w:eastAsia="仿宋"/>
          <w:szCs w:val="24"/>
        </w:rPr>
        <w:t xml:space="preserve">est data of concrete of various </w:t>
      </w:r>
      <w:r>
        <w:rPr>
          <w:rFonts w:hint="eastAsia" w:eastAsia="仿宋"/>
          <w:szCs w:val="24"/>
        </w:rPr>
        <w:t>dates</w:t>
      </w:r>
      <w:r>
        <w:rPr>
          <w:rFonts w:eastAsia="仿宋"/>
          <w:szCs w:val="24"/>
        </w:rPr>
        <w:t xml:space="preserve"> in terms of capacity, compressive strength, elastic modulus and slump.</w:t>
      </w:r>
    </w:p>
    <w:p>
      <w:pPr>
        <w:numPr>
          <w:ilvl w:val="0"/>
          <w:numId w:val="12"/>
        </w:numPr>
        <w:spacing w:before="0" w:after="81" w:afterLines="25" w:line="360" w:lineRule="auto"/>
        <w:ind w:left="0" w:leftChars="0" w:firstLine="480" w:firstLineChars="200"/>
        <w:rPr>
          <w:rFonts w:eastAsia="仿宋" w:cs="Times New Roman"/>
          <w:szCs w:val="24"/>
        </w:rPr>
      </w:pPr>
      <w:r>
        <w:rPr>
          <w:rFonts w:eastAsia="仿宋" w:cs="Times New Roman"/>
          <w:szCs w:val="24"/>
        </w:rPr>
        <w:t>任何部位混凝土开始浇筑前，</w:t>
      </w:r>
      <w:r>
        <w:rPr>
          <w:rFonts w:hint="eastAsia" w:eastAsia="仿宋" w:cs="Times New Roman"/>
          <w:szCs w:val="24"/>
        </w:rPr>
        <w:t>乙</w:t>
      </w:r>
      <w:r>
        <w:rPr>
          <w:rFonts w:eastAsia="仿宋" w:cs="Times New Roman"/>
          <w:szCs w:val="24"/>
        </w:rPr>
        <w:t>方应将该部位的混凝土浇筑申请单提交</w:t>
      </w:r>
      <w:r>
        <w:rPr>
          <w:rFonts w:hint="eastAsia" w:eastAsia="仿宋" w:cs="Times New Roman"/>
          <w:szCs w:val="24"/>
        </w:rPr>
        <w:t>甲</w:t>
      </w:r>
      <w:r>
        <w:rPr>
          <w:rFonts w:eastAsia="仿宋" w:cs="Times New Roman"/>
          <w:szCs w:val="24"/>
        </w:rPr>
        <w:t>方审核，经批准后，方可进行混凝土浇筑。</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 xml:space="preserve">Before concrete pouring starts in any part, the </w:t>
      </w:r>
      <w:r>
        <w:rPr>
          <w:rFonts w:hint="eastAsia" w:eastAsia="仿宋" w:cs="Times New Roman"/>
          <w:szCs w:val="24"/>
        </w:rPr>
        <w:t>Party B</w:t>
      </w:r>
      <w:r>
        <w:rPr>
          <w:rFonts w:eastAsia="仿宋" w:cs="Times New Roman"/>
          <w:szCs w:val="24"/>
        </w:rPr>
        <w:t xml:space="preserve"> shall submit the application form for concrete pouring to the </w:t>
      </w:r>
      <w:r>
        <w:rPr>
          <w:rFonts w:hint="eastAsia" w:eastAsia="仿宋" w:cs="Times New Roman"/>
          <w:szCs w:val="24"/>
        </w:rPr>
        <w:t>Party A</w:t>
      </w:r>
      <w:r>
        <w:rPr>
          <w:rFonts w:eastAsia="仿宋" w:cs="Times New Roman"/>
          <w:szCs w:val="24"/>
        </w:rPr>
        <w:t xml:space="preserve"> for review and approval.</w:t>
      </w:r>
    </w:p>
    <w:p>
      <w:pPr>
        <w:numPr>
          <w:ilvl w:val="0"/>
          <w:numId w:val="12"/>
        </w:numPr>
        <w:spacing w:before="0" w:after="81" w:afterLines="25" w:line="360" w:lineRule="auto"/>
        <w:ind w:left="0" w:leftChars="0" w:firstLine="480" w:firstLineChars="200"/>
        <w:rPr>
          <w:rFonts w:eastAsia="仿宋" w:cs="Times New Roman"/>
          <w:szCs w:val="24"/>
        </w:rPr>
      </w:pPr>
      <w:bookmarkStart w:id="278" w:name="OLE_LINK170"/>
      <w:r>
        <w:rPr>
          <w:rFonts w:hint="eastAsia" w:eastAsia="仿宋" w:cs="Times New Roman"/>
          <w:szCs w:val="24"/>
        </w:rPr>
        <w:t>混凝土表面不允许有蜂窝、麻面、气孔、露筋、缝和通长裂缝等质量缺陷，</w:t>
      </w:r>
      <w:r>
        <w:rPr>
          <w:rFonts w:eastAsia="仿宋" w:cs="Times New Roman"/>
          <w:szCs w:val="24"/>
        </w:rPr>
        <w:t>所有露出地面的混凝土</w:t>
      </w:r>
      <w:r>
        <w:rPr>
          <w:rFonts w:hint="eastAsia" w:eastAsia="仿宋" w:cs="Times New Roman"/>
          <w:szCs w:val="24"/>
        </w:rPr>
        <w:t>表面</w:t>
      </w:r>
      <w:r>
        <w:rPr>
          <w:rFonts w:eastAsia="仿宋" w:cs="Times New Roman"/>
          <w:szCs w:val="24"/>
        </w:rPr>
        <w:t>均应</w:t>
      </w:r>
      <w:r>
        <w:rPr>
          <w:rFonts w:hint="eastAsia" w:eastAsia="仿宋" w:cs="Times New Roman"/>
          <w:szCs w:val="24"/>
        </w:rPr>
        <w:t>刷水泥基涂料或环氧保护漆，所有外露混凝土的边缘需进行20*20mm倒角处理。</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N</w:t>
      </w:r>
      <w:bookmarkEnd w:id="278"/>
      <w:r>
        <w:rPr>
          <w:rFonts w:hint="eastAsia" w:eastAsia="仿宋" w:cs="Times New Roman"/>
          <w:szCs w:val="24"/>
        </w:rPr>
        <w:t>o quality defects such as honeycomb, ugly surface, pores, exposed rebar, cold cracks or though cracks are allowed on the surface of the concrete. All exposed concrete surfaces should be painted with cementitious paint or epoxy paint. All exposed concrete edges should be chamfered at 20*20mm.</w:t>
      </w:r>
    </w:p>
    <w:p>
      <w:pPr>
        <w:pStyle w:val="5"/>
        <w:numPr>
          <w:ilvl w:val="3"/>
          <w:numId w:val="1"/>
        </w:numPr>
        <w:tabs>
          <w:tab w:val="clear" w:pos="991"/>
        </w:tabs>
        <w:ind w:left="416" w:right="314" w:rightChars="131" w:hanging="416" w:firstLineChars="0"/>
        <w:outlineLvl w:val="1"/>
        <w:rPr>
          <w:rFonts w:cs="Times New Roman" w:eastAsiaTheme="minorEastAsia"/>
        </w:rPr>
      </w:pPr>
      <w:bookmarkStart w:id="279" w:name="_Toc27732"/>
      <w:bookmarkStart w:id="280" w:name="_Toc7887"/>
      <w:r>
        <w:rPr>
          <w:rFonts w:hint="eastAsia" w:cs="Times New Roman" w:eastAsiaTheme="minorEastAsia"/>
        </w:rPr>
        <w:t xml:space="preserve">预埋件 </w:t>
      </w:r>
      <w:bookmarkEnd w:id="279"/>
      <w:r>
        <w:rPr>
          <w:rFonts w:hint="eastAsia" w:cs="Times New Roman" w:eastAsiaTheme="minorEastAsia"/>
        </w:rPr>
        <w:t>embedded Parts</w:t>
      </w:r>
      <w:bookmarkEnd w:id="280"/>
      <w:r>
        <w:rPr>
          <w:rFonts w:hint="eastAsia" w:cs="Times New Roman" w:eastAsiaTheme="minorEastAsia"/>
        </w:rPr>
        <w:t xml:space="preserve"> </w:t>
      </w:r>
    </w:p>
    <w:p>
      <w:pPr>
        <w:pStyle w:val="79"/>
        <w:ind w:firstLine="480" w:firstLineChars="200"/>
        <w:rPr>
          <w:rFonts w:hint="eastAsia" w:eastAsia="仿宋"/>
          <w:kern w:val="24"/>
          <w:szCs w:val="24"/>
        </w:rPr>
      </w:pPr>
      <w:r>
        <w:rPr>
          <w:rFonts w:hint="eastAsia" w:eastAsia="仿宋"/>
          <w:kern w:val="24"/>
          <w:szCs w:val="24"/>
        </w:rPr>
        <w:t>乙方负责所有预埋件和预埋套管的加工、制作、安装；应按施工图纸所示的位置预埋各种埋件，埋件安装误差不能大于图纸和设备厂家要求的精度。</w:t>
      </w:r>
    </w:p>
    <w:p>
      <w:pPr>
        <w:pStyle w:val="79"/>
        <w:ind w:firstLine="480" w:firstLineChars="200"/>
        <w:rPr>
          <w:rFonts w:eastAsia="仿宋"/>
          <w:kern w:val="24"/>
          <w:szCs w:val="24"/>
        </w:rPr>
      </w:pPr>
      <w:r>
        <w:rPr>
          <w:rFonts w:hint="eastAsia" w:eastAsia="仿宋"/>
          <w:kern w:val="24"/>
          <w:szCs w:val="24"/>
        </w:rPr>
        <w:t xml:space="preserve">The Party B is responsible for the processing, </w:t>
      </w:r>
      <w:bookmarkStart w:id="281" w:name="OLE_LINK129"/>
      <w:r>
        <w:rPr>
          <w:rFonts w:hint="eastAsia" w:eastAsia="仿宋"/>
          <w:kern w:val="24"/>
          <w:szCs w:val="24"/>
        </w:rPr>
        <w:t>fabrication and installation</w:t>
      </w:r>
      <w:bookmarkEnd w:id="281"/>
      <w:r>
        <w:rPr>
          <w:rFonts w:hint="eastAsia" w:eastAsia="仿宋"/>
          <w:kern w:val="24"/>
          <w:szCs w:val="24"/>
        </w:rPr>
        <w:t xml:space="preserve"> of all embedded plate and embedded sleeve pipes; All kinds of embedded parts should be embedded according to the location of the construction drawings, and the installation error of embedded parts should not be more than the precision required by the drawings and equipment manufacturers.</w:t>
      </w:r>
    </w:p>
    <w:p>
      <w:pPr>
        <w:pStyle w:val="5"/>
        <w:numPr>
          <w:ilvl w:val="3"/>
          <w:numId w:val="1"/>
        </w:numPr>
        <w:tabs>
          <w:tab w:val="clear" w:pos="991"/>
        </w:tabs>
        <w:ind w:left="416" w:right="1109" w:rightChars="462" w:hanging="416" w:firstLineChars="0"/>
        <w:outlineLvl w:val="1"/>
        <w:rPr>
          <w:rFonts w:cs="Times New Roman" w:eastAsiaTheme="minorEastAsia"/>
        </w:rPr>
      </w:pPr>
      <w:bookmarkStart w:id="282" w:name="_Toc13901"/>
      <w:bookmarkStart w:id="283" w:name="_Toc404"/>
      <w:r>
        <w:rPr>
          <w:rFonts w:hint="eastAsia" w:cs="Times New Roman" w:eastAsiaTheme="minorEastAsia"/>
        </w:rPr>
        <w:t>二次灌浆secondary grouting</w:t>
      </w:r>
      <w:bookmarkEnd w:id="282"/>
      <w:bookmarkEnd w:id="283"/>
    </w:p>
    <w:p>
      <w:pPr>
        <w:pStyle w:val="79"/>
        <w:ind w:firstLine="480" w:firstLineChars="200"/>
        <w:rPr>
          <w:rFonts w:hint="eastAsia" w:eastAsia="仿宋"/>
          <w:kern w:val="24"/>
          <w:szCs w:val="24"/>
        </w:rPr>
      </w:pPr>
      <w:r>
        <w:rPr>
          <w:rFonts w:hint="eastAsia" w:eastAsia="仿宋"/>
          <w:kern w:val="24"/>
          <w:szCs w:val="24"/>
        </w:rPr>
        <w:t>乙方在设备基础二次灌浆施工前，应向</w:t>
      </w:r>
      <w:bookmarkStart w:id="284" w:name="OLE_LINK35"/>
      <w:r>
        <w:rPr>
          <w:rFonts w:hint="eastAsia" w:eastAsia="仿宋"/>
          <w:kern w:val="24"/>
          <w:szCs w:val="24"/>
        </w:rPr>
        <w:t>甲方</w:t>
      </w:r>
      <w:bookmarkEnd w:id="284"/>
      <w:r>
        <w:rPr>
          <w:rFonts w:hint="eastAsia" w:eastAsia="仿宋"/>
          <w:kern w:val="24"/>
          <w:szCs w:val="24"/>
        </w:rPr>
        <w:t>提交设备基础二次灌浆申请，经甲方检查验收并批准后方可灌浆；灌浆材料的质量证明文件、试块取样等同混凝土浇筑。若涉及设备安装单位返移交的，应与设备安装单位办理设备基础返移交单，否则，甲方有权拒绝乙方的设备基础二次灌浆申请。</w:t>
      </w:r>
    </w:p>
    <w:p>
      <w:pPr>
        <w:pStyle w:val="79"/>
        <w:ind w:firstLine="480" w:firstLineChars="200"/>
        <w:rPr>
          <w:rFonts w:eastAsia="仿宋"/>
          <w:kern w:val="24"/>
          <w:szCs w:val="24"/>
        </w:rPr>
      </w:pPr>
      <w:r>
        <w:rPr>
          <w:rFonts w:hint="eastAsia" w:eastAsia="仿宋"/>
          <w:kern w:val="24"/>
          <w:szCs w:val="24"/>
        </w:rPr>
        <w:t xml:space="preserve">Before the construction of secondary grouting of equipment foundation, the Party B shall submit the application for secondary grouting of equipment foundation to the Party A, which shall be inspected and accepted by the Party A and approved before grouting; the quality certification documents of grouting materials and test block sampling shall be equal to concrete pouring. If it involves equipment installation unit back to </w:t>
      </w:r>
      <w:r>
        <w:rPr>
          <w:rFonts w:hint="eastAsia" w:eastAsia="仿宋"/>
          <w:kern w:val="24"/>
          <w:szCs w:val="24"/>
          <w:lang w:val="en-US" w:eastAsia="zh-CN"/>
        </w:rPr>
        <w:t>hand over</w:t>
      </w:r>
      <w:r>
        <w:rPr>
          <w:rFonts w:hint="eastAsia" w:eastAsia="仿宋"/>
          <w:kern w:val="24"/>
          <w:szCs w:val="24"/>
        </w:rPr>
        <w:t>, it should handle equipment foundation back to</w:t>
      </w:r>
      <w:r>
        <w:rPr>
          <w:rFonts w:hint="eastAsia" w:eastAsia="仿宋"/>
          <w:kern w:val="24"/>
          <w:szCs w:val="24"/>
          <w:lang w:val="en-US" w:eastAsia="zh-CN"/>
        </w:rPr>
        <w:t xml:space="preserve"> hand over </w:t>
      </w:r>
      <w:r>
        <w:rPr>
          <w:rFonts w:hint="eastAsia" w:eastAsia="仿宋"/>
          <w:kern w:val="24"/>
          <w:szCs w:val="24"/>
        </w:rPr>
        <w:t>order with equipment installation unit, otherwise, Party A has the right to reject the Party B's application for secondary grouting of equipment foundation.</w:t>
      </w:r>
    </w:p>
    <w:p>
      <w:pPr>
        <w:pStyle w:val="5"/>
        <w:numPr>
          <w:ilvl w:val="2"/>
          <w:numId w:val="1"/>
        </w:numPr>
        <w:tabs>
          <w:tab w:val="clear" w:pos="851"/>
        </w:tabs>
        <w:spacing w:before="117" w:after="0"/>
        <w:ind w:left="191" w:right="4800" w:rightChars="2000" w:hanging="191" w:firstLineChars="0"/>
        <w:jc w:val="both"/>
        <w:rPr>
          <w:rFonts w:cs="Times New Roman" w:eastAsiaTheme="minorEastAsia"/>
          <w:color w:val="000000" w:themeColor="text1"/>
          <w14:textFill>
            <w14:solidFill>
              <w14:schemeClr w14:val="tx1"/>
            </w14:solidFill>
          </w14:textFill>
        </w:rPr>
      </w:pPr>
      <w:bookmarkStart w:id="285" w:name="_Toc21872"/>
      <w:bookmarkStart w:id="286" w:name="OLE_LINK144"/>
      <w:r>
        <w:rPr>
          <w:rFonts w:hint="eastAsia" w:cs="Times New Roman" w:eastAsiaTheme="minorEastAsia"/>
          <w:color w:val="000000" w:themeColor="text1"/>
          <w14:textFill>
            <w14:solidFill>
              <w14:schemeClr w14:val="tx1"/>
            </w14:solidFill>
          </w14:textFill>
        </w:rPr>
        <w:t>支架基础Pile foundation</w:t>
      </w:r>
      <w:bookmarkEnd w:id="285"/>
    </w:p>
    <w:bookmarkEnd w:id="286"/>
    <w:p>
      <w:pPr>
        <w:numPr>
          <w:ilvl w:val="0"/>
          <w:numId w:val="14"/>
        </w:numPr>
        <w:spacing w:before="0" w:after="81" w:afterLines="25" w:line="360" w:lineRule="auto"/>
        <w:ind w:left="0" w:leftChars="0" w:firstLine="480" w:firstLineChars="200"/>
        <w:rPr>
          <w:rFonts w:eastAsia="仿宋" w:cs="Times New Roman"/>
          <w:szCs w:val="24"/>
        </w:rPr>
      </w:pPr>
      <w:r>
        <w:rPr>
          <w:rFonts w:eastAsia="仿宋" w:cs="Times New Roman"/>
          <w:szCs w:val="24"/>
        </w:rPr>
        <w:t>压（打、旋）式桩在进场后和施工前应进行外观及桩体质量检查</w:t>
      </w:r>
      <w:r>
        <w:rPr>
          <w:rFonts w:hint="eastAsia" w:eastAsia="仿宋" w:cs="Times New Roman"/>
          <w:szCs w:val="24"/>
        </w:rPr>
        <w:t>。</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The pile appearance and quality inspection shall be carried out for the pressed (batted and rotated) pile after access the site and before construction.</w:t>
      </w:r>
    </w:p>
    <w:p>
      <w:pPr>
        <w:numPr>
          <w:ilvl w:val="0"/>
          <w:numId w:val="14"/>
        </w:numPr>
        <w:spacing w:before="0" w:after="81" w:afterLines="25" w:line="360" w:lineRule="auto"/>
        <w:ind w:left="0" w:leftChars="0" w:firstLine="480" w:firstLineChars="200"/>
        <w:rPr>
          <w:rFonts w:eastAsia="仿宋" w:cs="Times New Roman"/>
          <w:szCs w:val="24"/>
        </w:rPr>
      </w:pPr>
      <w:bookmarkStart w:id="287" w:name="OLE_LINK140"/>
      <w:r>
        <w:rPr>
          <w:rFonts w:eastAsia="仿宋" w:cs="Times New Roman"/>
          <w:szCs w:val="24"/>
        </w:rPr>
        <w:t>成桩设备的就位应稳固，设备在成桩过程中不应出现倾斜和偏移</w:t>
      </w:r>
      <w:r>
        <w:rPr>
          <w:rFonts w:hint="eastAsia" w:eastAsia="仿宋" w:cs="Times New Roman"/>
          <w:szCs w:val="24"/>
        </w:rPr>
        <w:t>。</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The position of the piling equipment should be stable, and the equipment should not be inclined and offset in the pile pressing process.</w:t>
      </w:r>
    </w:p>
    <w:p>
      <w:pPr>
        <w:numPr>
          <w:ilvl w:val="0"/>
          <w:numId w:val="14"/>
        </w:numPr>
        <w:spacing w:before="0" w:after="81" w:afterLines="25" w:line="360" w:lineRule="auto"/>
        <w:ind w:left="0" w:leftChars="0" w:firstLine="480" w:firstLineChars="200"/>
        <w:rPr>
          <w:rFonts w:eastAsia="仿宋" w:cs="Times New Roman"/>
          <w:szCs w:val="24"/>
        </w:rPr>
      </w:pPr>
      <w:r>
        <w:rPr>
          <w:rFonts w:eastAsia="仿宋" w:cs="Times New Roman"/>
          <w:szCs w:val="24"/>
        </w:rPr>
        <w:t>压桩过程中应检查压力、桩垂直度及压入深度</w:t>
      </w:r>
      <w:r>
        <w:rPr>
          <w:rFonts w:hint="eastAsia" w:eastAsia="仿宋" w:cs="Times New Roman"/>
          <w:szCs w:val="24"/>
        </w:rPr>
        <w:t>。</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In the process of pile pressing, the pressure, the perpendicularity of the pile and the depth of insertion should be checked.</w:t>
      </w:r>
    </w:p>
    <w:p>
      <w:pPr>
        <w:numPr>
          <w:ilvl w:val="0"/>
          <w:numId w:val="14"/>
        </w:numPr>
        <w:spacing w:before="0" w:after="81" w:afterLines="25" w:line="360" w:lineRule="auto"/>
        <w:ind w:left="0" w:leftChars="0" w:firstLine="480" w:firstLineChars="200"/>
        <w:rPr>
          <w:rFonts w:eastAsia="仿宋" w:cs="Times New Roman"/>
          <w:szCs w:val="24"/>
        </w:rPr>
      </w:pPr>
      <w:r>
        <w:rPr>
          <w:rFonts w:eastAsia="仿宋" w:cs="Times New Roman"/>
          <w:szCs w:val="24"/>
        </w:rPr>
        <w:t>压（打、旋）入桩过程中，桩身应保持竖直，不应偏心加载</w:t>
      </w:r>
      <w:bookmarkStart w:id="288" w:name="OLE_LINK127"/>
      <w:r>
        <w:rPr>
          <w:rFonts w:hint="eastAsia" w:eastAsia="仿宋" w:cs="Times New Roman"/>
          <w:szCs w:val="24"/>
        </w:rPr>
        <w:t>。</w:t>
      </w:r>
      <w:bookmarkEnd w:id="288"/>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In the process of pressing (batting, rotating) into the pile, the pile should be maintained vertical, should not be eccentric loading.</w:t>
      </w:r>
    </w:p>
    <w:bookmarkEnd w:id="287"/>
    <w:p>
      <w:pPr>
        <w:pStyle w:val="5"/>
        <w:numPr>
          <w:ilvl w:val="2"/>
          <w:numId w:val="1"/>
        </w:numPr>
        <w:tabs>
          <w:tab w:val="clear" w:pos="851"/>
        </w:tabs>
        <w:spacing w:before="117" w:after="0"/>
        <w:ind w:left="191" w:right="4800" w:rightChars="2000" w:hanging="191" w:firstLineChars="0"/>
        <w:jc w:val="both"/>
        <w:rPr>
          <w:rFonts w:cs="Times New Roman" w:eastAsiaTheme="minorEastAsia"/>
          <w:color w:val="000000" w:themeColor="text1"/>
          <w14:textFill>
            <w14:solidFill>
              <w14:schemeClr w14:val="tx1"/>
            </w14:solidFill>
          </w14:textFill>
        </w:rPr>
      </w:pPr>
      <w:bookmarkStart w:id="289" w:name="_Toc27491"/>
      <w:r>
        <w:rPr>
          <w:rFonts w:hint="eastAsia" w:cs="Times New Roman" w:eastAsiaTheme="minorEastAsia"/>
          <w:color w:val="000000" w:themeColor="text1"/>
          <w14:textFill>
            <w14:solidFill>
              <w14:schemeClr w14:val="tx1"/>
            </w14:solidFill>
          </w14:textFill>
        </w:rPr>
        <w:t>灌浆Grouting</w:t>
      </w:r>
      <w:bookmarkEnd w:id="289"/>
    </w:p>
    <w:p>
      <w:pPr>
        <w:numPr>
          <w:ilvl w:val="0"/>
          <w:numId w:val="15"/>
        </w:numPr>
        <w:spacing w:before="0" w:after="81" w:afterLines="25" w:line="360" w:lineRule="auto"/>
        <w:ind w:left="0" w:leftChars="0" w:firstLine="480" w:firstLineChars="200"/>
        <w:rPr>
          <w:rFonts w:eastAsia="仿宋" w:cs="Times New Roman"/>
          <w:szCs w:val="24"/>
        </w:rPr>
      </w:pPr>
      <w:r>
        <w:rPr>
          <w:rFonts w:eastAsia="仿宋" w:cs="Times New Roman"/>
          <w:szCs w:val="24"/>
        </w:rPr>
        <w:t>灌注桩成孔钻具上应设置控制深度标尺，并应在施工中进行观测记录</w:t>
      </w:r>
      <w:r>
        <w:rPr>
          <w:rFonts w:hint="eastAsia" w:eastAsia="仿宋" w:cs="Times New Roman"/>
          <w:szCs w:val="24"/>
        </w:rPr>
        <w:t>。</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The control depth scale should be set on the drilling tool of the grouting equipment, and the observation record should be made during construction.</w:t>
      </w:r>
    </w:p>
    <w:p>
      <w:pPr>
        <w:numPr>
          <w:ilvl w:val="0"/>
          <w:numId w:val="15"/>
        </w:numPr>
        <w:spacing w:before="0" w:after="81" w:afterLines="25" w:line="360" w:lineRule="auto"/>
        <w:ind w:left="0" w:leftChars="0" w:firstLine="480" w:firstLineChars="200"/>
        <w:rPr>
          <w:rFonts w:eastAsia="仿宋" w:cs="Times New Roman"/>
          <w:szCs w:val="24"/>
        </w:rPr>
      </w:pPr>
      <w:r>
        <w:rPr>
          <w:rFonts w:eastAsia="仿宋" w:cs="Times New Roman"/>
          <w:szCs w:val="24"/>
        </w:rPr>
        <w:t>灌注桩施工中应对成孔、清渣、放置</w:t>
      </w:r>
      <w:r>
        <w:rPr>
          <w:rFonts w:hint="eastAsia" w:eastAsia="仿宋" w:cs="Times New Roman"/>
          <w:szCs w:val="24"/>
        </w:rPr>
        <w:t>品桩</w:t>
      </w:r>
      <w:r>
        <w:rPr>
          <w:rFonts w:eastAsia="仿宋" w:cs="Times New Roman"/>
          <w:szCs w:val="24"/>
        </w:rPr>
        <w:t>、灌注混凝土等进行全过程检查</w:t>
      </w:r>
      <w:r>
        <w:rPr>
          <w:rFonts w:hint="eastAsia" w:eastAsia="仿宋" w:cs="Times New Roman"/>
          <w:szCs w:val="24"/>
        </w:rPr>
        <w:t>。</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The whole process inspection should be carried out at the time of hole construction, slag cleaning, reinforcement cage placement and grouting of the grouting pile construction.</w:t>
      </w:r>
    </w:p>
    <w:p>
      <w:pPr>
        <w:numPr>
          <w:ilvl w:val="0"/>
          <w:numId w:val="15"/>
        </w:numPr>
        <w:spacing w:before="0" w:after="81" w:afterLines="25" w:line="360" w:lineRule="auto"/>
        <w:ind w:left="0" w:leftChars="0" w:firstLine="480" w:firstLineChars="200"/>
        <w:rPr>
          <w:rFonts w:eastAsia="仿宋" w:cs="Times New Roman"/>
          <w:szCs w:val="24"/>
        </w:rPr>
      </w:pPr>
      <w:r>
        <w:rPr>
          <w:rFonts w:eastAsia="仿宋" w:cs="Times New Roman"/>
          <w:szCs w:val="24"/>
        </w:rPr>
        <w:t>灌注桩成孔质量检查合格后，应尽快灌注混凝土</w:t>
      </w:r>
      <w:r>
        <w:rPr>
          <w:rFonts w:hint="eastAsia" w:eastAsia="仿宋" w:cs="Times New Roman"/>
          <w:szCs w:val="24"/>
        </w:rPr>
        <w:t>。</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The concrete should be poured into the hole as soon as possible after the hole quality inspection is qualified.</w:t>
      </w:r>
    </w:p>
    <w:p>
      <w:pPr>
        <w:pStyle w:val="6"/>
        <w:ind w:left="568"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桩式基础尺寸允许偏</w:t>
      </w:r>
      <w:r>
        <w:rPr>
          <w:rFonts w:eastAsia="仿宋" w:cs="Times New Roman"/>
          <w:color w:val="000000" w:themeColor="text1"/>
          <w:sz w:val="24"/>
          <w14:textFill>
            <w14:solidFill>
              <w14:schemeClr w14:val="tx1"/>
            </w14:solidFill>
          </w14:textFill>
        </w:rPr>
        <w:t>差Allowable Deviation of Pile Foundation</w:t>
      </w:r>
    </w:p>
    <w:tbl>
      <w:tblPr>
        <w:tblStyle w:val="31"/>
        <w:tblW w:w="9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2"/>
        <w:gridCol w:w="2350"/>
        <w:gridCol w:w="5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2" w:type="dxa"/>
            <w:gridSpan w:val="2"/>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项目名称Item</w:t>
            </w:r>
          </w:p>
        </w:tc>
        <w:tc>
          <w:tcPr>
            <w:tcW w:w="5221"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允许偏差(毫米）Allowable Deviation(mm)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2" w:type="dxa"/>
            <w:gridSpan w:val="2"/>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桩位axis alignments</w:t>
            </w:r>
          </w:p>
        </w:tc>
        <w:tc>
          <w:tcPr>
            <w:tcW w:w="5221"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D/10且≤30(D/10 and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2" w:type="dxa"/>
            <w:gridSpan w:val="2"/>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桩顶标高top elevation</w:t>
            </w:r>
          </w:p>
        </w:tc>
        <w:tc>
          <w:tcPr>
            <w:tcW w:w="5221"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vMerge w:val="restart"/>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垂直度Vertical axis</w:t>
            </w:r>
          </w:p>
        </w:tc>
        <w:tc>
          <w:tcPr>
            <w:tcW w:w="2350"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每米per miter</w:t>
            </w:r>
          </w:p>
        </w:tc>
        <w:tc>
          <w:tcPr>
            <w:tcW w:w="5221"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vMerge w:val="continue"/>
          </w:tcPr>
          <w:p>
            <w:pPr>
              <w:pStyle w:val="6"/>
              <w:ind w:left="0" w:leftChars="0"/>
              <w:rPr>
                <w:rFonts w:eastAsia="仿宋" w:cs="Times New Roman"/>
                <w:bCs/>
                <w:color w:val="000000" w:themeColor="text1"/>
                <w:sz w:val="24"/>
                <w:szCs w:val="24"/>
                <w14:textFill>
                  <w14:solidFill>
                    <w14:schemeClr w14:val="tx1"/>
                  </w14:solidFill>
                </w14:textFill>
              </w:rPr>
            </w:pPr>
          </w:p>
        </w:tc>
        <w:tc>
          <w:tcPr>
            <w:tcW w:w="2350"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全高height</w:t>
            </w:r>
          </w:p>
        </w:tc>
        <w:tc>
          <w:tcPr>
            <w:tcW w:w="5221"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vMerge w:val="restart"/>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桩径（截面尺寸）</w:t>
            </w:r>
          </w:p>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diameter(section size)</w:t>
            </w:r>
          </w:p>
        </w:tc>
        <w:tc>
          <w:tcPr>
            <w:tcW w:w="2350"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灌注桩grouting pile</w:t>
            </w:r>
          </w:p>
        </w:tc>
        <w:tc>
          <w:tcPr>
            <w:tcW w:w="5221"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vMerge w:val="continue"/>
          </w:tcPr>
          <w:p>
            <w:pPr>
              <w:pStyle w:val="6"/>
              <w:ind w:left="0" w:leftChars="0"/>
              <w:rPr>
                <w:rFonts w:eastAsia="仿宋" w:cs="Times New Roman"/>
                <w:bCs/>
                <w:color w:val="000000" w:themeColor="text1"/>
                <w:sz w:val="24"/>
                <w:szCs w:val="24"/>
                <w14:textFill>
                  <w14:solidFill>
                    <w14:schemeClr w14:val="tx1"/>
                  </w14:solidFill>
                </w14:textFill>
              </w:rPr>
            </w:pPr>
          </w:p>
        </w:tc>
        <w:tc>
          <w:tcPr>
            <w:tcW w:w="2350"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预制混凝土桩conc</w:t>
            </w:r>
          </w:p>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rete foundation</w:t>
            </w:r>
          </w:p>
        </w:tc>
        <w:tc>
          <w:tcPr>
            <w:tcW w:w="5221"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2" w:type="dxa"/>
            <w:vMerge w:val="continue"/>
          </w:tcPr>
          <w:p>
            <w:pPr>
              <w:pStyle w:val="6"/>
              <w:ind w:left="0" w:leftChars="0"/>
              <w:rPr>
                <w:rFonts w:eastAsia="仿宋" w:cs="Times New Roman"/>
                <w:bCs/>
                <w:color w:val="000000" w:themeColor="text1"/>
                <w:sz w:val="24"/>
                <w:szCs w:val="24"/>
                <w14:textFill>
                  <w14:solidFill>
                    <w14:schemeClr w14:val="tx1"/>
                  </w14:solidFill>
                </w14:textFill>
              </w:rPr>
            </w:pPr>
          </w:p>
        </w:tc>
        <w:tc>
          <w:tcPr>
            <w:tcW w:w="2350"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钢桩pile foundation</w:t>
            </w:r>
          </w:p>
        </w:tc>
        <w:tc>
          <w:tcPr>
            <w:tcW w:w="5221" w:type="dxa"/>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5%D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3" w:type="dxa"/>
            <w:gridSpan w:val="3"/>
          </w:tcPr>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bCs/>
                <w:color w:val="000000" w:themeColor="text1"/>
                <w:sz w:val="24"/>
                <w:szCs w:val="24"/>
                <w14:textFill>
                  <w14:solidFill>
                    <w14:schemeClr w14:val="tx1"/>
                  </w14:solidFill>
                </w14:textFill>
              </w:rPr>
              <w:t>注：若上部支架安装具有高度可调节功能，桩顶标高偏差则可根据可调节范围放宽：D为直径。</w:t>
            </w:r>
          </w:p>
          <w:p>
            <w:pPr>
              <w:pStyle w:val="6"/>
              <w:ind w:left="0" w:leftChars="0"/>
              <w:rPr>
                <w:rFonts w:eastAsia="仿宋" w:cs="Times New Roman"/>
                <w:bCs/>
                <w:color w:val="000000" w:themeColor="text1"/>
                <w:sz w:val="24"/>
                <w:szCs w:val="24"/>
                <w14:textFill>
                  <w14:solidFill>
                    <w14:schemeClr w14:val="tx1"/>
                  </w14:solidFill>
                </w14:textFill>
              </w:rPr>
            </w:pPr>
            <w:r>
              <w:rPr>
                <w:rFonts w:eastAsia="仿宋" w:cs="Times New Roman"/>
                <w:color w:val="000000" w:themeColor="text1"/>
                <w:sz w:val="24"/>
                <w14:textFill>
                  <w14:solidFill>
                    <w14:schemeClr w14:val="tx1"/>
                  </w14:solidFill>
                </w14:textFill>
              </w:rPr>
              <w:t>Note: If the tracker</w:t>
            </w:r>
            <w:r>
              <w:rPr>
                <w:rFonts w:hint="eastAsia" w:eastAsia="仿宋" w:cs="Times New Roman"/>
                <w:color w:val="000000" w:themeColor="text1"/>
                <w:sz w:val="24"/>
                <w14:textFill>
                  <w14:solidFill>
                    <w14:schemeClr w14:val="tx1"/>
                  </w14:solidFill>
                </w14:textFill>
              </w:rPr>
              <w:t xml:space="preserve">(mounting structure) </w:t>
            </w:r>
            <w:r>
              <w:rPr>
                <w:rFonts w:eastAsia="仿宋" w:cs="Times New Roman"/>
                <w:color w:val="000000" w:themeColor="text1"/>
                <w:sz w:val="24"/>
                <w14:textFill>
                  <w14:solidFill>
                    <w14:schemeClr w14:val="tx1"/>
                  </w14:solidFill>
                </w14:textFill>
              </w:rPr>
              <w:t>is installed with the function of height adjustment, the elevation deviation of pile top can be relaxed according to the adjustable range: D is the diameter.</w:t>
            </w:r>
          </w:p>
        </w:tc>
      </w:tr>
    </w:tbl>
    <w:p>
      <w:pPr>
        <w:pStyle w:val="6"/>
        <w:ind w:left="0" w:leftChars="0"/>
        <w:rPr>
          <w:rFonts w:cs="Times New Roman" w:eastAsiaTheme="minorEastAsia"/>
          <w:bCs/>
          <w:color w:val="000000" w:themeColor="text1"/>
          <w:sz w:val="24"/>
          <w:szCs w:val="24"/>
          <w14:textFill>
            <w14:solidFill>
              <w14:schemeClr w14:val="tx1"/>
            </w14:solidFill>
          </w14:textFill>
        </w:rPr>
      </w:pPr>
      <w:r>
        <w:rPr>
          <w:rFonts w:cs="Times New Roman" w:eastAsiaTheme="minorEastAsia"/>
          <w:bCs/>
          <w:color w:val="000000" w:themeColor="text1"/>
          <w:sz w:val="24"/>
          <w:szCs w:val="24"/>
          <w14:textFill>
            <w14:solidFill>
              <w14:schemeClr w14:val="tx1"/>
            </w14:solidFill>
          </w14:textFill>
        </w:rPr>
        <w:t>注：技术要求应以制造商的规格为准。</w:t>
      </w:r>
    </w:p>
    <w:p>
      <w:pPr>
        <w:pStyle w:val="6"/>
        <w:ind w:left="0" w:leftChars="0"/>
        <w:rPr>
          <w:rFonts w:cs="Times New Roman" w:eastAsiaTheme="minorEastAsia"/>
          <w:bCs/>
          <w:color w:val="000000" w:themeColor="text1"/>
          <w:sz w:val="24"/>
          <w:szCs w:val="24"/>
          <w14:textFill>
            <w14:solidFill>
              <w14:schemeClr w14:val="tx1"/>
            </w14:solidFill>
          </w14:textFill>
        </w:rPr>
      </w:pPr>
      <w:r>
        <w:rPr>
          <w:rFonts w:hint="eastAsia" w:cs="Times New Roman" w:eastAsiaTheme="minorEastAsia"/>
          <w:bCs/>
          <w:color w:val="000000" w:themeColor="text1"/>
          <w:sz w:val="24"/>
          <w:szCs w:val="24"/>
          <w14:textFill>
            <w14:solidFill>
              <w14:schemeClr w14:val="tx1"/>
            </w14:solidFill>
          </w14:textFill>
        </w:rPr>
        <w:t xml:space="preserve">Note: </w:t>
      </w:r>
      <w:r>
        <w:rPr>
          <w:rFonts w:cs="Times New Roman" w:eastAsiaTheme="minorEastAsia"/>
          <w:bCs/>
          <w:color w:val="000000" w:themeColor="text1"/>
          <w:sz w:val="24"/>
          <w:szCs w:val="24"/>
          <w14:textFill>
            <w14:solidFill>
              <w14:schemeClr w14:val="tx1"/>
            </w14:solidFill>
          </w14:textFill>
        </w:rPr>
        <w:t>Technical requirements should be based on the manufacturer's specifications.</w:t>
      </w:r>
    </w:p>
    <w:p>
      <w:pPr>
        <w:pStyle w:val="5"/>
        <w:numPr>
          <w:ilvl w:val="2"/>
          <w:numId w:val="1"/>
        </w:numPr>
        <w:tabs>
          <w:tab w:val="clear" w:pos="851"/>
        </w:tabs>
        <w:spacing w:before="117" w:after="0"/>
        <w:ind w:left="191" w:right="4800" w:rightChars="2000" w:hanging="191" w:firstLineChars="0"/>
        <w:jc w:val="both"/>
        <w:rPr>
          <w:rFonts w:cs="Times New Roman" w:eastAsiaTheme="minorEastAsia"/>
          <w:color w:val="000000" w:themeColor="text1"/>
          <w14:textFill>
            <w14:solidFill>
              <w14:schemeClr w14:val="tx1"/>
            </w14:solidFill>
          </w14:textFill>
        </w:rPr>
      </w:pPr>
      <w:bookmarkStart w:id="290" w:name="_Toc8928"/>
      <w:r>
        <w:rPr>
          <w:rFonts w:hint="eastAsia" w:cs="Times New Roman" w:eastAsiaTheme="minorEastAsia"/>
          <w:color w:val="000000" w:themeColor="text1"/>
          <w14:textFill>
            <w14:solidFill>
              <w14:schemeClr w14:val="tx1"/>
            </w14:solidFill>
          </w14:textFill>
        </w:rPr>
        <w:t>电缆沟 Cable Trench</w:t>
      </w:r>
      <w:bookmarkEnd w:id="290"/>
    </w:p>
    <w:p>
      <w:pPr>
        <w:pStyle w:val="5"/>
        <w:numPr>
          <w:ilvl w:val="3"/>
          <w:numId w:val="16"/>
        </w:numPr>
        <w:tabs>
          <w:tab w:val="left" w:pos="991"/>
        </w:tabs>
        <w:ind w:left="241" w:hanging="241"/>
        <w:outlineLvl w:val="1"/>
        <w:rPr>
          <w:rFonts w:cs="Times New Roman" w:eastAsiaTheme="minorEastAsia"/>
        </w:rPr>
      </w:pPr>
      <w:bookmarkStart w:id="291" w:name="_Toc22042"/>
      <w:r>
        <w:rPr>
          <w:rFonts w:hint="eastAsia" w:cs="Times New Roman" w:eastAsiaTheme="minorEastAsia"/>
        </w:rPr>
        <w:t>一般要求General requirements</w:t>
      </w:r>
      <w:bookmarkEnd w:id="291"/>
    </w:p>
    <w:p>
      <w:pPr>
        <w:numPr>
          <w:ilvl w:val="0"/>
          <w:numId w:val="17"/>
        </w:numPr>
        <w:spacing w:before="0" w:after="81" w:afterLines="25" w:line="360" w:lineRule="auto"/>
        <w:ind w:left="0" w:leftChars="0" w:firstLine="480" w:firstLineChars="200"/>
        <w:rPr>
          <w:rFonts w:eastAsia="仿宋" w:cs="Times New Roman"/>
          <w:szCs w:val="24"/>
        </w:rPr>
      </w:pPr>
      <w:r>
        <w:rPr>
          <w:rFonts w:eastAsia="仿宋" w:cs="Times New Roman"/>
          <w:szCs w:val="24"/>
        </w:rPr>
        <w:t>沟道应按照规划和标准细节进行开挖，所有公共管道、附属构筑物和电缆开挖应该提供足够的工作面，以便在结构和管道周边的安装。</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Trenching shall be performed as indicated on the plans and standard details in whatever material encountered. All excavations for utility pipes, appurtenances or cables shall be made to an extent that will provide sufficient space to work conveniently around the structure or pipe to be installed.</w:t>
      </w:r>
    </w:p>
    <w:p>
      <w:pPr>
        <w:numPr>
          <w:ilvl w:val="0"/>
          <w:numId w:val="17"/>
        </w:numPr>
        <w:spacing w:before="0" w:after="81" w:afterLines="25" w:line="360" w:lineRule="auto"/>
        <w:ind w:left="0" w:leftChars="0" w:firstLine="480" w:firstLineChars="200"/>
        <w:rPr>
          <w:rFonts w:eastAsia="仿宋" w:cs="Times New Roman"/>
          <w:szCs w:val="24"/>
        </w:rPr>
      </w:pPr>
      <w:r>
        <w:rPr>
          <w:rFonts w:eastAsia="仿宋" w:cs="Times New Roman"/>
          <w:szCs w:val="24"/>
        </w:rPr>
        <w:t>在开挖和沟道施工过程中需清除所有不适用于项目的材料，并在</w:t>
      </w:r>
      <w:r>
        <w:rPr>
          <w:rFonts w:hint="eastAsia" w:eastAsia="仿宋" w:cs="Times New Roman"/>
          <w:szCs w:val="24"/>
        </w:rPr>
        <w:t>甲方</w:t>
      </w:r>
      <w:r>
        <w:rPr>
          <w:rFonts w:eastAsia="仿宋" w:cs="Times New Roman"/>
          <w:szCs w:val="24"/>
        </w:rPr>
        <w:t>许可的地点弃置。</w:t>
      </w:r>
      <w:r>
        <w:rPr>
          <w:rFonts w:hint="eastAsia" w:eastAsia="仿宋" w:cs="Times New Roman"/>
          <w:szCs w:val="24"/>
          <w:lang w:val="en-US" w:eastAsia="zh-CN"/>
        </w:rPr>
        <w:t xml:space="preserve"> </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 xml:space="preserve">All unsuitable surplus materials removed during excavation or trenching shall be removed from site and disposed of at a </w:t>
      </w:r>
      <w:r>
        <w:rPr>
          <w:rFonts w:hint="eastAsia" w:eastAsia="仿宋" w:cs="Times New Roman"/>
          <w:szCs w:val="24"/>
        </w:rPr>
        <w:t>Party A</w:t>
      </w:r>
      <w:r>
        <w:rPr>
          <w:rFonts w:eastAsia="仿宋" w:cs="Times New Roman"/>
          <w:szCs w:val="24"/>
        </w:rPr>
        <w:t xml:space="preserve"> approved dump site. </w:t>
      </w:r>
    </w:p>
    <w:p>
      <w:pPr>
        <w:numPr>
          <w:ilvl w:val="0"/>
          <w:numId w:val="17"/>
        </w:numPr>
        <w:spacing w:before="0" w:after="81" w:afterLines="25" w:line="360" w:lineRule="auto"/>
        <w:ind w:left="0" w:leftChars="0" w:firstLine="480" w:firstLineChars="200"/>
        <w:rPr>
          <w:rFonts w:eastAsia="仿宋" w:cs="Times New Roman"/>
          <w:szCs w:val="24"/>
        </w:rPr>
      </w:pPr>
      <w:r>
        <w:rPr>
          <w:rFonts w:eastAsia="仿宋" w:cs="Times New Roman"/>
          <w:szCs w:val="24"/>
        </w:rPr>
        <w:t>超过1米深的沟槽两侧应该自然放坡以避免坍塌，因靠近建筑物或地面条件不满足自然放坡的情况应该充分支护以防止土方位移和保护作业人员。</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Trenching over 1.0 m deep shall be provided with sides sloped back to the natural repose of the soil to avoid caving. Sides which cannot be sloped to the natural repose because of adjacent structures or ground condition shall be shored adequately to resist earth movement and protect workers.</w:t>
      </w:r>
    </w:p>
    <w:p>
      <w:pPr>
        <w:numPr>
          <w:ilvl w:val="0"/>
          <w:numId w:val="17"/>
        </w:numPr>
        <w:spacing w:before="0" w:after="81" w:afterLines="25" w:line="360" w:lineRule="auto"/>
        <w:ind w:left="0" w:leftChars="0" w:firstLine="480" w:firstLineChars="200"/>
        <w:rPr>
          <w:rFonts w:eastAsia="仿宋" w:cs="Times New Roman"/>
          <w:szCs w:val="24"/>
        </w:rPr>
      </w:pPr>
      <w:r>
        <w:rPr>
          <w:rFonts w:eastAsia="仿宋" w:cs="Times New Roman"/>
          <w:szCs w:val="24"/>
        </w:rPr>
        <w:t>如若施工需要，在开挖前应该安装经批准的排水系统，必要时启动排水系统降低地下水位。在构筑物、管道和附属设施完成前，所有的开挖和沟槽需要保持干燥。在开挖和夯实期间，应采用井点降水系统将地下水位降低到压实作业面以下0.6m。</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If required for construction, before excavation, an approved dewatering system shall be installed and operated when necessary to lower the groundwater. All excavation and trenches shall be kept dry until the structures, pipes and appurtenances to be built are completed. During excavation and compaction, ground water table shall be lowered to minimum 0.6m below the surface under compaction using “Well Point System” of dewatering.</w:t>
      </w:r>
    </w:p>
    <w:p>
      <w:pPr>
        <w:numPr>
          <w:ilvl w:val="0"/>
          <w:numId w:val="17"/>
        </w:numPr>
        <w:spacing w:before="0" w:after="81" w:afterLines="25" w:line="360" w:lineRule="auto"/>
        <w:ind w:left="0" w:leftChars="0" w:firstLine="480" w:firstLineChars="200"/>
        <w:rPr>
          <w:rFonts w:eastAsia="仿宋" w:cs="Times New Roman"/>
          <w:szCs w:val="24"/>
        </w:rPr>
      </w:pPr>
      <w:r>
        <w:rPr>
          <w:rFonts w:eastAsia="仿宋" w:cs="Times New Roman"/>
          <w:szCs w:val="24"/>
        </w:rPr>
        <w:t>沟道开挖时应在沟道两侧提供充足的工作面以便于在节点安装</w:t>
      </w:r>
      <w:r>
        <w:rPr>
          <w:rFonts w:hint="eastAsia" w:eastAsia="仿宋" w:cs="Times New Roman"/>
          <w:szCs w:val="24"/>
        </w:rPr>
        <w:t>、</w:t>
      </w:r>
      <w:r>
        <w:rPr>
          <w:rFonts w:eastAsia="仿宋" w:cs="Times New Roman"/>
          <w:szCs w:val="24"/>
        </w:rPr>
        <w:t>回填和压实时的正常开展。</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 xml:space="preserve">Trenches shall be excavated with sufficient width to provide free working space at both sides of the trench and around the installed items as required for </w:t>
      </w:r>
      <w:r>
        <w:rPr>
          <w:rFonts w:hint="eastAsia" w:eastAsia="仿宋" w:cs="Times New Roman"/>
          <w:szCs w:val="24"/>
        </w:rPr>
        <w:t>n</w:t>
      </w:r>
      <w:r>
        <w:rPr>
          <w:rFonts w:eastAsia="仿宋" w:cs="Times New Roman"/>
          <w:szCs w:val="24"/>
        </w:rPr>
        <w:t>ode installation, back</w:t>
      </w:r>
      <w:r>
        <w:rPr>
          <w:rFonts w:hint="eastAsia" w:eastAsia="仿宋" w:cs="Times New Roman"/>
          <w:szCs w:val="24"/>
        </w:rPr>
        <w:t>-</w:t>
      </w:r>
      <w:r>
        <w:rPr>
          <w:rFonts w:eastAsia="仿宋" w:cs="Times New Roman"/>
          <w:szCs w:val="24"/>
        </w:rPr>
        <w:t>filling and compacting.</w:t>
      </w:r>
    </w:p>
    <w:p>
      <w:pPr>
        <w:numPr>
          <w:ilvl w:val="0"/>
          <w:numId w:val="17"/>
        </w:numPr>
        <w:spacing w:before="0" w:after="81" w:afterLines="25" w:line="360" w:lineRule="auto"/>
        <w:ind w:left="0" w:leftChars="0" w:firstLine="480" w:firstLineChars="200"/>
        <w:rPr>
          <w:rFonts w:eastAsia="仿宋" w:cs="Times New Roman"/>
          <w:szCs w:val="24"/>
        </w:rPr>
      </w:pPr>
      <w:r>
        <w:rPr>
          <w:rFonts w:eastAsia="仿宋" w:cs="Times New Roman"/>
          <w:szCs w:val="24"/>
        </w:rPr>
        <w:t>开挖边坡应保持顺直，并应按适当的断面分级。清除不适宜的土坡予以完善。挖掘底部应按图纸所示的标高和布局进行分级。超挖土方应回填合适的材料并压实。</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Side slope of excavations shall be cut true and straight and shall be graded to the proper cross section. Unsuitable soil slopes shall be removed and the slopes properly prepared. The bottom of excavations shall be graded to the elevations and configurations as shown on the drawings. Over excavations shall be back</w:t>
      </w:r>
      <w:r>
        <w:rPr>
          <w:rFonts w:hint="eastAsia" w:eastAsia="仿宋" w:cs="Times New Roman"/>
          <w:szCs w:val="24"/>
        </w:rPr>
        <w:t>-</w:t>
      </w:r>
      <w:r>
        <w:rPr>
          <w:rFonts w:eastAsia="仿宋" w:cs="Times New Roman"/>
          <w:szCs w:val="24"/>
        </w:rPr>
        <w:t>filled with suitable material and compacted.</w:t>
      </w:r>
    </w:p>
    <w:p>
      <w:pPr>
        <w:numPr>
          <w:ilvl w:val="0"/>
          <w:numId w:val="17"/>
        </w:numPr>
        <w:spacing w:before="0" w:after="81" w:afterLines="25" w:line="360" w:lineRule="auto"/>
        <w:ind w:left="0" w:leftChars="0" w:firstLine="480" w:firstLineChars="200"/>
        <w:rPr>
          <w:rFonts w:eastAsia="仿宋" w:cs="Times New Roman"/>
          <w:szCs w:val="24"/>
        </w:rPr>
      </w:pPr>
      <w:r>
        <w:rPr>
          <w:rFonts w:eastAsia="仿宋" w:cs="Times New Roman"/>
          <w:szCs w:val="24"/>
        </w:rPr>
        <w:t>除非地质报告或业主另有规定，否则在地基以下遇到的不适合的材料必须清除，并用合适的填充材料取代，并按密度要求压实。开挖底部应平整，无松动的土方。由业主代表确定的任何受力不足的柔软或松散区域，应按密度要求压实。</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 xml:space="preserve">Unsuitable material encountered below grade shall be removed and replaced with suitable fill material and compacted to density requirements, unless the Geotechnical Report or </w:t>
      </w:r>
      <w:r>
        <w:rPr>
          <w:rFonts w:hint="eastAsia" w:eastAsia="仿宋" w:cs="Times New Roman"/>
          <w:szCs w:val="24"/>
          <w:lang w:eastAsia="zh-CN"/>
        </w:rPr>
        <w:t>the Employer</w:t>
      </w:r>
      <w:r>
        <w:rPr>
          <w:rFonts w:eastAsia="仿宋" w:cs="Times New Roman"/>
          <w:szCs w:val="24"/>
        </w:rPr>
        <w:t xml:space="preserve"> stipulates another procedure. Bottoms of excavations shall be smooth and free of loose earth. Any soft or loose areas of insufficient bearing, as determined by </w:t>
      </w:r>
      <w:r>
        <w:rPr>
          <w:rFonts w:hint="eastAsia" w:eastAsia="仿宋" w:cs="Times New Roman"/>
          <w:szCs w:val="24"/>
          <w:lang w:eastAsia="zh-CN"/>
        </w:rPr>
        <w:t>the Employer</w:t>
      </w:r>
      <w:r>
        <w:rPr>
          <w:rFonts w:eastAsia="仿宋" w:cs="Times New Roman"/>
          <w:szCs w:val="24"/>
        </w:rPr>
        <w:t xml:space="preserve"> , shall be compacted to the density requirements.</w:t>
      </w:r>
    </w:p>
    <w:p>
      <w:pPr>
        <w:numPr>
          <w:ilvl w:val="0"/>
          <w:numId w:val="17"/>
        </w:numPr>
        <w:spacing w:before="0" w:after="81" w:afterLines="25" w:line="360" w:lineRule="auto"/>
        <w:ind w:left="0" w:leftChars="0" w:firstLine="480" w:firstLineChars="200"/>
        <w:rPr>
          <w:rFonts w:eastAsia="仿宋" w:cs="Times New Roman"/>
          <w:szCs w:val="24"/>
        </w:rPr>
      </w:pPr>
      <w:r>
        <w:rPr>
          <w:rFonts w:eastAsia="仿宋" w:cs="Times New Roman"/>
          <w:szCs w:val="24"/>
        </w:rPr>
        <w:t>基坑必须有足够的大小，以容许在所示的结构基础的全长和宽度上就位和移动。应清除岩石或其他坚硬材料的松散碎片，并按图示或指示处理成水平或台阶或锯齿状牢固的表面。松散破碎的岩石和岩层需要清除。当在开挖区域有混凝土或砌体时，应特别注意不要扰动挖掘底部，在混凝土或砌体完成后，才可以开挖最终地面。</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Foundation pits shall be of sufficient size to permit the placement and removal of forms for the full length and width of structure footings and foundations shown. Rock or other hard material shall be cleaned of loose debris and cut to a firm surface, either level, stepped, or serrated, as shown or as directed. Loose disintegrated rock and thin strata shall be removed. When concrete or masonry is to be placed in an excavated area, special care shall be taken not to disturb the bottom of the excavation. Excavation to the final grade level shall not be made until just before the concrete or masonry is to be placed.</w:t>
      </w:r>
    </w:p>
    <w:p>
      <w:pPr>
        <w:numPr>
          <w:ilvl w:val="0"/>
          <w:numId w:val="17"/>
        </w:numPr>
        <w:spacing w:before="0" w:after="81" w:afterLines="25" w:line="360" w:lineRule="auto"/>
        <w:ind w:left="0" w:leftChars="0" w:firstLine="480" w:firstLineChars="200"/>
        <w:rPr>
          <w:rFonts w:eastAsia="仿宋" w:cs="Times New Roman"/>
          <w:szCs w:val="24"/>
        </w:rPr>
      </w:pPr>
      <w:r>
        <w:rPr>
          <w:rFonts w:eastAsia="仿宋" w:cs="Times New Roman"/>
          <w:szCs w:val="24"/>
        </w:rPr>
        <w:t>现有设施旁的开挖工作必须采用人工开挖。</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Excavation works adjacent to the existing utilities shall be carried out by hand.</w:t>
      </w:r>
    </w:p>
    <w:p>
      <w:pPr>
        <w:pStyle w:val="5"/>
        <w:numPr>
          <w:ilvl w:val="3"/>
          <w:numId w:val="16"/>
        </w:numPr>
        <w:tabs>
          <w:tab w:val="left" w:pos="991"/>
        </w:tabs>
        <w:ind w:left="241" w:hanging="241"/>
        <w:outlineLvl w:val="1"/>
        <w:rPr>
          <w:rFonts w:cs="Times New Roman" w:eastAsiaTheme="minorEastAsia"/>
        </w:rPr>
      </w:pPr>
      <w:bookmarkStart w:id="292" w:name="_Toc7758"/>
      <w:r>
        <w:rPr>
          <w:rFonts w:hint="eastAsia" w:cs="Times New Roman" w:eastAsiaTheme="minorEastAsia"/>
        </w:rPr>
        <w:t>沟道回填Trenches backfill</w:t>
      </w:r>
      <w:bookmarkEnd w:id="292"/>
    </w:p>
    <w:p>
      <w:pPr>
        <w:numPr>
          <w:ilvl w:val="0"/>
          <w:numId w:val="18"/>
        </w:numPr>
        <w:spacing w:before="0" w:after="81" w:afterLines="25" w:line="360" w:lineRule="auto"/>
        <w:ind w:left="0" w:leftChars="0" w:firstLine="480" w:firstLineChars="200"/>
        <w:rPr>
          <w:rFonts w:eastAsia="仿宋" w:cs="Times New Roman"/>
          <w:szCs w:val="24"/>
        </w:rPr>
      </w:pPr>
      <w:r>
        <w:rPr>
          <w:rFonts w:eastAsia="仿宋" w:cs="Times New Roman"/>
          <w:szCs w:val="24"/>
        </w:rPr>
        <w:t>沟底应无岩石、尖锐碎片或杂物，以免对管道、电缆或其他新建筑造成损坏。</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The bottom of the trench shall be free of rock, sharp debris or foreign matter that could cause damage to pipes, cables or other new construction.</w:t>
      </w:r>
    </w:p>
    <w:p>
      <w:pPr>
        <w:numPr>
          <w:ilvl w:val="0"/>
          <w:numId w:val="18"/>
        </w:numPr>
        <w:spacing w:before="0" w:after="81" w:afterLines="25" w:line="360" w:lineRule="auto"/>
        <w:ind w:left="0" w:leftChars="0" w:firstLine="480" w:firstLineChars="200"/>
        <w:rPr>
          <w:rFonts w:eastAsia="仿宋" w:cs="Times New Roman"/>
          <w:szCs w:val="24"/>
        </w:rPr>
      </w:pPr>
      <w:r>
        <w:rPr>
          <w:rFonts w:eastAsia="仿宋" w:cs="Times New Roman"/>
          <w:szCs w:val="24"/>
        </w:rPr>
        <w:t>电缆或管道应铺设在洁净的砂垫层上，按ASTM D4253和4254压实相对密度为70%。垫层应均匀压实，以便为管道提供均匀的支承。在管道/电缆铺设、测试和验收之后，填料应均匀地放置在管道/电缆的两侧，并定期压实，以保持管道/电缆的压力相等。</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 xml:space="preserve">Cables or pipes shall be laid on a clean sand bed compacted to 70% relative density per ASTM D4253 and 4254. The bed shall be compacted uniformly to provide even bearing for pipes. After pipes/cables have been laid, tested and approved; fillings shall be placed evenly on both sides of the pipes/cables and periodically compacted to maintain equal pressure on the pipe/cables. </w:t>
      </w:r>
    </w:p>
    <w:p>
      <w:pPr>
        <w:numPr>
          <w:ilvl w:val="0"/>
          <w:numId w:val="18"/>
        </w:numPr>
        <w:spacing w:before="0" w:after="81" w:afterLines="25" w:line="360" w:lineRule="auto"/>
        <w:ind w:left="0" w:leftChars="0" w:firstLine="480" w:firstLineChars="200"/>
        <w:rPr>
          <w:rFonts w:eastAsia="仿宋" w:cs="Times New Roman"/>
          <w:szCs w:val="24"/>
        </w:rPr>
      </w:pPr>
      <w:r>
        <w:rPr>
          <w:rFonts w:eastAsia="仿宋" w:cs="Times New Roman"/>
          <w:szCs w:val="24"/>
        </w:rPr>
        <w:t>沟槽的深度应满足在管道/电缆顶部上方提供最低限度的保护层，管道/电缆底部以下提供至少150毫米深的接地层。</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The depth of the trench shall be dug deep enough to provide a minimum ground cover above the top of the pipe/cable and a ground bed of at least 150mm in depth below the bottom of the pipe/cable.</w:t>
      </w:r>
    </w:p>
    <w:p>
      <w:pPr>
        <w:numPr>
          <w:ilvl w:val="0"/>
          <w:numId w:val="18"/>
        </w:numPr>
        <w:spacing w:before="0" w:after="81" w:afterLines="25" w:line="360" w:lineRule="auto"/>
        <w:ind w:left="0" w:leftChars="0" w:firstLine="480" w:firstLineChars="200"/>
        <w:rPr>
          <w:rFonts w:eastAsia="仿宋" w:cs="Times New Roman"/>
          <w:szCs w:val="24"/>
        </w:rPr>
      </w:pPr>
      <w:r>
        <w:rPr>
          <w:rFonts w:eastAsia="仿宋" w:cs="Times New Roman"/>
          <w:szCs w:val="24"/>
        </w:rPr>
        <w:t>回填材料应分层铺设和堆砌，并人工夯实至所需标高。施工时，每一层都应考虑倾斜排水。压实前的层厚不得超过200mm。每一层材料应使用滚轮或其他方法压实，以确保致密、稳定和完全压实。如果不能使用移动机械设备，则应使用打夯机将材料彻底压实。</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Fill material shall be placed and built-up in successive layers and compacted by manual tamping, until it has reached the required elevation. Each layer shall be sloped to drain during construction. Layers shall not be allowed to exceed 200mm in thickness before compaction. Each layer of material shall be compacted by the use of rollers or other means so as to secure a dense, stable and thoroughly compacted mass. Where mobile mechanical equipment cannot be used, the materials shall be thoroughly compacted by the use of power driven tampers.</w:t>
      </w:r>
    </w:p>
    <w:p>
      <w:pPr>
        <w:numPr>
          <w:ilvl w:val="0"/>
          <w:numId w:val="18"/>
        </w:numPr>
        <w:spacing w:before="0" w:after="81" w:afterLines="25" w:line="360" w:lineRule="auto"/>
        <w:ind w:left="0" w:leftChars="0" w:firstLine="480" w:firstLineChars="200"/>
        <w:rPr>
          <w:rFonts w:eastAsia="仿宋" w:cs="Times New Roman"/>
          <w:szCs w:val="24"/>
        </w:rPr>
      </w:pPr>
      <w:r>
        <w:rPr>
          <w:rFonts w:eastAsia="仿宋" w:cs="Times New Roman"/>
          <w:szCs w:val="24"/>
        </w:rPr>
        <w:t>除非另有说明，电缆或管道周围应埋设至少75mm的压实干净砂，根据ASTM D4253和D4254，相对密度至少为70%。</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U</w:t>
      </w:r>
      <w:r>
        <w:rPr>
          <w:rFonts w:eastAsia="仿宋" w:cs="Times New Roman"/>
          <w:szCs w:val="24"/>
        </w:rPr>
        <w:t>nless otherwise stated, Cables or pipes shall be embedded all around with at least 75mm of compacted clean sand unless otherwise indicated, having minimum 70% relative density per ASTM D4253 and D4254.</w:t>
      </w:r>
    </w:p>
    <w:p>
      <w:pPr>
        <w:numPr>
          <w:ilvl w:val="0"/>
          <w:numId w:val="18"/>
        </w:numPr>
        <w:spacing w:before="0" w:after="81" w:afterLines="25" w:line="360" w:lineRule="auto"/>
        <w:ind w:left="0" w:leftChars="0" w:firstLine="480" w:firstLineChars="200"/>
        <w:rPr>
          <w:rFonts w:eastAsia="仿宋" w:cs="Times New Roman"/>
          <w:szCs w:val="24"/>
        </w:rPr>
      </w:pPr>
      <w:r>
        <w:rPr>
          <w:rFonts w:eastAsia="仿宋" w:cs="Times New Roman"/>
          <w:szCs w:val="24"/>
        </w:rPr>
        <w:t>当沟槽穿过水沟区域和道路时，电缆应插入塑料电缆导管，并按沟槽典型截面指示敷设混凝土。</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When the trench crosses the wadi areas and roads, cables shall be inserted in plastic cable ducts and embedded with concrete as indicated by the typical cross sections of the trenches.</w:t>
      </w:r>
    </w:p>
    <w:p>
      <w:pPr>
        <w:pStyle w:val="5"/>
        <w:numPr>
          <w:ilvl w:val="3"/>
          <w:numId w:val="16"/>
        </w:numPr>
        <w:tabs>
          <w:tab w:val="left" w:pos="991"/>
        </w:tabs>
        <w:ind w:left="241" w:hanging="241"/>
        <w:outlineLvl w:val="1"/>
        <w:rPr>
          <w:rFonts w:cs="Times New Roman" w:eastAsiaTheme="minorEastAsia"/>
        </w:rPr>
      </w:pPr>
      <w:bookmarkStart w:id="293" w:name="_Toc4920"/>
      <w:r>
        <w:rPr>
          <w:rFonts w:hint="eastAsia" w:cs="Times New Roman" w:eastAsiaTheme="minorEastAsia"/>
        </w:rPr>
        <w:t>信号识别系统Signals and identification systems</w:t>
      </w:r>
      <w:bookmarkEnd w:id="293"/>
    </w:p>
    <w:p>
      <w:pPr>
        <w:numPr>
          <w:ilvl w:val="0"/>
          <w:numId w:val="19"/>
        </w:numPr>
        <w:spacing w:before="0" w:after="81" w:afterLines="25" w:line="360" w:lineRule="auto"/>
        <w:ind w:left="0" w:leftChars="0" w:firstLine="480" w:firstLineChars="200"/>
        <w:rPr>
          <w:rFonts w:eastAsia="仿宋" w:cs="Times New Roman"/>
          <w:szCs w:val="24"/>
        </w:rPr>
      </w:pPr>
      <w:r>
        <w:rPr>
          <w:rFonts w:eastAsia="仿宋" w:cs="Times New Roman"/>
          <w:szCs w:val="24"/>
        </w:rPr>
        <w:t>所有</w:t>
      </w:r>
      <w:r>
        <w:rPr>
          <w:rFonts w:hint="eastAsia" w:eastAsia="仿宋" w:cs="Times New Roman"/>
          <w:szCs w:val="24"/>
        </w:rPr>
        <w:t>地埋</w:t>
      </w:r>
      <w:r>
        <w:rPr>
          <w:rFonts w:eastAsia="仿宋" w:cs="Times New Roman"/>
          <w:szCs w:val="24"/>
        </w:rPr>
        <w:t>电缆塑料胶带</w:t>
      </w:r>
      <w:r>
        <w:rPr>
          <w:rFonts w:hint="eastAsia" w:eastAsia="仿宋" w:cs="Times New Roman"/>
          <w:szCs w:val="24"/>
        </w:rPr>
        <w:t>进行识别</w:t>
      </w:r>
      <w:r>
        <w:rPr>
          <w:rFonts w:eastAsia="仿宋" w:cs="Times New Roman"/>
          <w:szCs w:val="24"/>
        </w:rPr>
        <w:t>，以显示其按项目要求安装在地下。</w:t>
      </w:r>
    </w:p>
    <w:p>
      <w:pPr>
        <w:numPr>
          <w:ilvl w:val="0"/>
          <w:numId w:val="0"/>
        </w:numPr>
        <w:spacing w:before="0" w:after="81" w:afterLines="25" w:line="360" w:lineRule="auto"/>
        <w:ind w:firstLine="480" w:firstLineChars="200"/>
        <w:rPr>
          <w:rFonts w:eastAsia="仿宋" w:cs="Times New Roman"/>
          <w:szCs w:val="24"/>
        </w:rPr>
      </w:pPr>
      <w:r>
        <w:rPr>
          <w:rFonts w:eastAsia="仿宋" w:cs="Times New Roman"/>
          <w:szCs w:val="24"/>
        </w:rPr>
        <w:t>All the cables shall be identified with the insertion of plastic tape monitor that clearly indicate their underground installation as indicated by the project.</w:t>
      </w:r>
    </w:p>
    <w:p>
      <w:pPr>
        <w:numPr>
          <w:ilvl w:val="0"/>
          <w:numId w:val="19"/>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所有电缆沟应按图纸、ER要求安装批准的沟道标识桩。</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All cable trenches shall be installed with approved trench marking piles according to the drawings and Employer's Requirements.</w:t>
      </w:r>
    </w:p>
    <w:p>
      <w:pPr>
        <w:pStyle w:val="5"/>
        <w:numPr>
          <w:ilvl w:val="3"/>
          <w:numId w:val="16"/>
        </w:numPr>
        <w:tabs>
          <w:tab w:val="left" w:pos="991"/>
        </w:tabs>
        <w:ind w:left="241" w:hanging="241"/>
        <w:outlineLvl w:val="1"/>
        <w:rPr>
          <w:rFonts w:cs="Times New Roman" w:eastAsiaTheme="minorEastAsia"/>
        </w:rPr>
      </w:pPr>
      <w:bookmarkStart w:id="294" w:name="_Toc12888"/>
      <w:r>
        <w:rPr>
          <w:rFonts w:hint="eastAsia" w:cs="Times New Roman" w:eastAsiaTheme="minorEastAsia"/>
        </w:rPr>
        <w:t>恢复Reinstatement</w:t>
      </w:r>
      <w:bookmarkEnd w:id="294"/>
    </w:p>
    <w:p>
      <w:pPr>
        <w:numPr>
          <w:ilvl w:val="255"/>
          <w:numId w:val="0"/>
        </w:numPr>
        <w:spacing w:before="0" w:after="81" w:afterLines="25" w:line="360" w:lineRule="auto"/>
        <w:ind w:firstLine="480" w:firstLineChars="200"/>
        <w:rPr>
          <w:rFonts w:hint="eastAsia" w:eastAsia="仿宋" w:cs="Times New Roman"/>
          <w:szCs w:val="24"/>
        </w:rPr>
      </w:pPr>
      <w:r>
        <w:rPr>
          <w:rFonts w:hint="eastAsia" w:eastAsia="仿宋" w:cs="Times New Roman"/>
          <w:szCs w:val="24"/>
        </w:rPr>
        <w:t>所有开挖的沟道都应修复，使其表面与周围区域相契合。必要时，经甲方同意可以对道路和路面进行挖掘和修复。</w:t>
      </w:r>
    </w:p>
    <w:p>
      <w:pPr>
        <w:numPr>
          <w:ilvl w:val="255"/>
          <w:numId w:val="0"/>
        </w:numPr>
        <w:spacing w:before="0" w:after="81" w:afterLines="25" w:line="360" w:lineRule="auto"/>
        <w:ind w:firstLine="480" w:firstLineChars="200"/>
        <w:rPr>
          <w:rFonts w:eastAsia="仿宋" w:cs="Times New Roman"/>
          <w:szCs w:val="24"/>
        </w:rPr>
      </w:pPr>
      <w:r>
        <w:rPr>
          <w:rFonts w:hint="eastAsia" w:eastAsia="仿宋" w:cs="Times New Roman"/>
          <w:szCs w:val="24"/>
        </w:rPr>
        <w:t>All trench excavations shall be restored so its surface contour blends in with the surrounding area. If necessary, the road and pavement may be excavated and repaired with the consent of Party A.</w:t>
      </w:r>
    </w:p>
    <w:p>
      <w:pPr>
        <w:pStyle w:val="5"/>
        <w:spacing w:before="81" w:beforeLines="25" w:after="0" w:line="360" w:lineRule="auto"/>
        <w:ind w:left="191" w:hanging="241" w:firstLineChars="0"/>
        <w:jc w:val="both"/>
        <w:rPr>
          <w:rFonts w:eastAsiaTheme="minorEastAsia"/>
          <w:szCs w:val="24"/>
        </w:rPr>
      </w:pPr>
      <w:bookmarkStart w:id="295" w:name="_Toc9356"/>
      <w:bookmarkStart w:id="296" w:name="_Toc26645"/>
      <w:bookmarkStart w:id="297" w:name="_Toc122733835"/>
      <w:bookmarkStart w:id="298" w:name="_Toc30946"/>
      <w:r>
        <w:rPr>
          <w:rFonts w:hint="eastAsia" w:eastAsiaTheme="minorEastAsia"/>
          <w:szCs w:val="24"/>
        </w:rPr>
        <w:t xml:space="preserve">机务安装要求Mechanical </w:t>
      </w:r>
      <w:r>
        <w:rPr>
          <w:rFonts w:hint="eastAsia" w:eastAsiaTheme="minorEastAsia"/>
          <w:szCs w:val="24"/>
          <w:lang w:val="en-US" w:eastAsia="zh-CN"/>
        </w:rPr>
        <w:t xml:space="preserve">and Electrical </w:t>
      </w:r>
      <w:r>
        <w:rPr>
          <w:rFonts w:hint="eastAsia" w:eastAsiaTheme="minorEastAsia"/>
          <w:szCs w:val="24"/>
        </w:rPr>
        <w:t>installation requirements</w:t>
      </w:r>
      <w:bookmarkEnd w:id="295"/>
      <w:bookmarkEnd w:id="296"/>
      <w:bookmarkEnd w:id="297"/>
      <w:bookmarkEnd w:id="298"/>
      <w:r>
        <w:rPr>
          <w:rFonts w:hint="eastAsia" w:eastAsiaTheme="minorEastAsia"/>
          <w:szCs w:val="24"/>
        </w:rPr>
        <w:t xml:space="preserve"> </w:t>
      </w:r>
    </w:p>
    <w:p>
      <w:pPr>
        <w:pStyle w:val="5"/>
        <w:numPr>
          <w:ilvl w:val="2"/>
          <w:numId w:val="1"/>
        </w:numPr>
        <w:tabs>
          <w:tab w:val="clear" w:pos="851"/>
        </w:tabs>
        <w:spacing w:before="117" w:after="0"/>
        <w:ind w:left="191" w:right="1308" w:rightChars="545" w:hanging="191" w:firstLineChars="0"/>
        <w:jc w:val="both"/>
        <w:rPr>
          <w:rFonts w:cs="Times New Roman" w:eastAsiaTheme="minorEastAsia"/>
          <w:color w:val="000000" w:themeColor="text1"/>
          <w14:textFill>
            <w14:solidFill>
              <w14:schemeClr w14:val="tx1"/>
            </w14:solidFill>
          </w14:textFill>
        </w:rPr>
      </w:pPr>
      <w:bookmarkStart w:id="299" w:name="_Toc10101"/>
      <w:r>
        <w:rPr>
          <w:rFonts w:hint="eastAsia" w:cs="Times New Roman" w:eastAsiaTheme="minorEastAsia"/>
          <w:color w:val="000000" w:themeColor="text1"/>
          <w14:textFill>
            <w14:solidFill>
              <w14:schemeClr w14:val="tx1"/>
            </w14:solidFill>
          </w14:textFill>
        </w:rPr>
        <w:t>光伏安装要求 PV installation requirements</w:t>
      </w:r>
      <w:bookmarkEnd w:id="299"/>
    </w:p>
    <w:p>
      <w:pPr>
        <w:pStyle w:val="5"/>
        <w:numPr>
          <w:ilvl w:val="3"/>
          <w:numId w:val="16"/>
        </w:numPr>
        <w:tabs>
          <w:tab w:val="left" w:pos="991"/>
        </w:tabs>
        <w:ind w:left="241" w:hanging="241"/>
        <w:rPr>
          <w:rFonts w:cs="Times New Roman" w:eastAsiaTheme="minorEastAsia"/>
        </w:rPr>
      </w:pPr>
      <w:bookmarkStart w:id="300" w:name="_Toc14783"/>
      <w:bookmarkStart w:id="301" w:name="OLE_LINK141"/>
      <w:r>
        <w:rPr>
          <w:rFonts w:hint="eastAsia" w:cs="Times New Roman" w:eastAsiaTheme="minorEastAsia"/>
        </w:rPr>
        <w:t>支架控制要求Support control requirements</w:t>
      </w:r>
      <w:bookmarkEnd w:id="300"/>
    </w:p>
    <w:bookmarkEnd w:id="301"/>
    <w:p>
      <w:pPr>
        <w:numPr>
          <w:ilvl w:val="0"/>
          <w:numId w:val="20"/>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 xml:space="preserve">跟踪式支架与桩之间应连接牢固、可靠; </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tracking support</w:t>
      </w:r>
      <w:r>
        <w:rPr>
          <w:rFonts w:hint="eastAsia" w:eastAsia="仿宋" w:cs="Times New Roman"/>
          <w:szCs w:val="24"/>
          <w:lang w:val="en-US" w:eastAsia="zh-CN"/>
        </w:rPr>
        <w:t>(mounting structure)</w:t>
      </w:r>
      <w:r>
        <w:rPr>
          <w:rFonts w:hint="eastAsia" w:eastAsia="仿宋" w:cs="Times New Roman"/>
          <w:szCs w:val="24"/>
        </w:rPr>
        <w:t xml:space="preserve"> shall be firmly and reliably fixed between the foundation.</w:t>
      </w:r>
    </w:p>
    <w:p>
      <w:pPr>
        <w:numPr>
          <w:ilvl w:val="0"/>
          <w:numId w:val="20"/>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跟踪式支架安装的允许偏差应符合设计或技术协议文件的规定;</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allowable deviation of the tracking bracket</w:t>
      </w:r>
      <w:r>
        <w:rPr>
          <w:rFonts w:hint="eastAsia" w:eastAsia="仿宋" w:cs="Times New Roman"/>
          <w:szCs w:val="24"/>
          <w:lang w:val="en-US" w:eastAsia="zh-CN"/>
        </w:rPr>
        <w:t>(mounting structure)</w:t>
      </w:r>
      <w:r>
        <w:rPr>
          <w:rFonts w:hint="eastAsia" w:eastAsia="仿宋" w:cs="Times New Roman"/>
          <w:szCs w:val="24"/>
        </w:rPr>
        <w:t xml:space="preserve"> installation shall comply with the design or technical agreement documents</w:t>
      </w:r>
    </w:p>
    <w:p>
      <w:pPr>
        <w:numPr>
          <w:ilvl w:val="0"/>
          <w:numId w:val="20"/>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跟踪式支架电机的安装应牢固、可靠。传动部分应动作灵活，且不应在转动过程中影响其他部件。</w:t>
      </w:r>
    </w:p>
    <w:p>
      <w:pPr>
        <w:numPr>
          <w:ilvl w:val="0"/>
          <w:numId w:val="0"/>
        </w:numPr>
        <w:spacing w:before="0" w:after="81" w:afterLines="25" w:line="360" w:lineRule="auto"/>
        <w:ind w:firstLine="240" w:firstLineChars="100"/>
        <w:rPr>
          <w:rFonts w:eastAsia="仿宋" w:cs="Times New Roman"/>
          <w:szCs w:val="24"/>
        </w:rPr>
      </w:pPr>
      <w:r>
        <w:rPr>
          <w:rFonts w:hint="eastAsia" w:eastAsia="仿宋" w:cs="Times New Roman"/>
          <w:szCs w:val="24"/>
        </w:rPr>
        <w:t xml:space="preserve"> The installation of the tracking support motors shall be firm and reliable. The transmission part shall be flexible and shall not affect other components during rotation.</w:t>
      </w:r>
    </w:p>
    <w:p>
      <w:pPr>
        <w:numPr>
          <w:ilvl w:val="0"/>
          <w:numId w:val="20"/>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支架倾斜角偏差应符合产品或设计文件的规定范围；</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deviation of the bracket</w:t>
      </w:r>
      <w:r>
        <w:rPr>
          <w:rFonts w:hint="eastAsia" w:eastAsia="仿宋" w:cs="Times New Roman"/>
          <w:szCs w:val="24"/>
          <w:lang w:val="en-US" w:eastAsia="zh-CN"/>
        </w:rPr>
        <w:t>(mounting structure)</w:t>
      </w:r>
      <w:r>
        <w:rPr>
          <w:rFonts w:hint="eastAsia" w:eastAsia="仿宋" w:cs="Times New Roman"/>
          <w:szCs w:val="24"/>
        </w:rPr>
        <w:t xml:space="preserve"> tilt angle shall conform to the scope specified in the product or design documents;</w:t>
      </w:r>
    </w:p>
    <w:p>
      <w:pPr>
        <w:numPr>
          <w:ilvl w:val="0"/>
          <w:numId w:val="20"/>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支架安装工作完毕后，应对牢固程度进行检查；</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After the installation of the bracket</w:t>
      </w:r>
      <w:r>
        <w:rPr>
          <w:rFonts w:hint="eastAsia" w:eastAsia="仿宋" w:cs="Times New Roman"/>
          <w:szCs w:val="24"/>
          <w:lang w:val="en-US" w:eastAsia="zh-CN"/>
        </w:rPr>
        <w:t>(mounting structure)</w:t>
      </w:r>
      <w:r>
        <w:rPr>
          <w:rFonts w:hint="eastAsia" w:eastAsia="仿宋" w:cs="Times New Roman"/>
          <w:szCs w:val="24"/>
        </w:rPr>
        <w:t xml:space="preserve"> , the firmness shall be checked;</w:t>
      </w:r>
    </w:p>
    <w:p>
      <w:pPr>
        <w:numPr>
          <w:ilvl w:val="0"/>
          <w:numId w:val="20"/>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桩的POT试验应符合产品或设计文件的规定；</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torque value of embedded bolts and expansion bolts shall meet the provisions of the product or design documents;</w:t>
      </w:r>
    </w:p>
    <w:p>
      <w:pPr>
        <w:numPr>
          <w:ilvl w:val="0"/>
          <w:numId w:val="20"/>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支架到场后应检查外观及防腐涂镀层是否完好无损，型号、规格及材质应符合设计图纸要求，附件、备件应齐全；</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After the support is present, check whether the appearance and anti-corrosion coating layer are intact, the model, specifications and materials shall meet the requirements of the design drawings, and the accessories and spare parts shall be complete;</w:t>
      </w:r>
    </w:p>
    <w:p>
      <w:pPr>
        <w:numPr>
          <w:ilvl w:val="0"/>
          <w:numId w:val="20"/>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支架安装前应按照</w:t>
      </w:r>
      <w:r>
        <w:rPr>
          <w:rFonts w:hint="eastAsia" w:eastAsia="仿宋" w:cs="Times New Roman"/>
          <w:szCs w:val="24"/>
          <w:lang w:val="en-US" w:eastAsia="zh-CN"/>
        </w:rPr>
        <w:t>合同</w:t>
      </w:r>
      <w:r>
        <w:rPr>
          <w:rFonts w:hint="eastAsia" w:eastAsia="仿宋" w:cs="Times New Roman"/>
          <w:szCs w:val="24"/>
        </w:rPr>
        <w:t>的相关要求对桩的水平偏差和定位轴线偏差进行检查；</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Before the bracket</w:t>
      </w:r>
      <w:r>
        <w:rPr>
          <w:rFonts w:hint="eastAsia" w:eastAsia="仿宋" w:cs="Times New Roman"/>
          <w:szCs w:val="24"/>
          <w:lang w:val="en-US" w:eastAsia="zh-CN"/>
        </w:rPr>
        <w:t>(mounting structure)</w:t>
      </w:r>
      <w:r>
        <w:rPr>
          <w:rFonts w:hint="eastAsia" w:eastAsia="仿宋" w:cs="Times New Roman"/>
          <w:szCs w:val="24"/>
        </w:rPr>
        <w:t xml:space="preserve"> installation, the horizontal deviation and the positioning axis deviation of the foundation and the embedded bolts (or expansion bolts) shall be checked in accordance with the relevant requirements of the </w:t>
      </w:r>
      <w:r>
        <w:rPr>
          <w:rFonts w:hint="eastAsia" w:eastAsia="仿宋" w:cs="Times New Roman"/>
          <w:szCs w:val="24"/>
          <w:lang w:val="en-US" w:eastAsia="zh-CN"/>
        </w:rPr>
        <w:t>contract</w:t>
      </w:r>
      <w:r>
        <w:rPr>
          <w:rFonts w:hint="eastAsia" w:eastAsia="仿宋" w:cs="Times New Roman"/>
          <w:szCs w:val="24"/>
        </w:rPr>
        <w:t>;</w:t>
      </w:r>
    </w:p>
    <w:p>
      <w:pPr>
        <w:numPr>
          <w:ilvl w:val="0"/>
          <w:numId w:val="20"/>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支架安装过程中不应强行敲打，不应气割扩孔。对热镀锌材质的支架，现场不宜打孔，支架应做好防腐蚀工作。</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In the process of bracket</w:t>
      </w:r>
      <w:r>
        <w:rPr>
          <w:rFonts w:hint="eastAsia" w:eastAsia="仿宋" w:cs="Times New Roman"/>
          <w:szCs w:val="24"/>
          <w:lang w:val="en-US" w:eastAsia="zh-CN"/>
        </w:rPr>
        <w:t>(mounting structure)</w:t>
      </w:r>
      <w:r>
        <w:rPr>
          <w:rFonts w:hint="eastAsia" w:eastAsia="仿宋" w:cs="Times New Roman"/>
          <w:szCs w:val="24"/>
        </w:rPr>
        <w:t xml:space="preserve"> installation should not be forcibly beating, should not be cut by air. For hot galvanized material bracket</w:t>
      </w:r>
      <w:r>
        <w:rPr>
          <w:rFonts w:hint="eastAsia" w:eastAsia="仿宋" w:cs="Times New Roman"/>
          <w:szCs w:val="24"/>
          <w:lang w:val="en-US" w:eastAsia="zh-CN"/>
        </w:rPr>
        <w:t>(mounting structure)</w:t>
      </w:r>
      <w:r>
        <w:rPr>
          <w:rFonts w:hint="eastAsia" w:eastAsia="仿宋" w:cs="Times New Roman"/>
          <w:szCs w:val="24"/>
        </w:rPr>
        <w:t>, holes should not be punched on site, bracket</w:t>
      </w:r>
      <w:r>
        <w:rPr>
          <w:rFonts w:hint="eastAsia" w:eastAsia="仿宋" w:cs="Times New Roman"/>
          <w:szCs w:val="24"/>
          <w:lang w:val="en-US" w:eastAsia="zh-CN"/>
        </w:rPr>
        <w:t>(mounting structure)</w:t>
      </w:r>
      <w:r>
        <w:rPr>
          <w:rFonts w:hint="eastAsia" w:eastAsia="仿宋" w:cs="Times New Roman"/>
          <w:szCs w:val="24"/>
        </w:rPr>
        <w:t xml:space="preserve"> should be well anti-corrosion.</w:t>
      </w:r>
    </w:p>
    <w:p>
      <w:pPr>
        <w:numPr>
          <w:ilvl w:val="0"/>
          <w:numId w:val="20"/>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施工中的关键工序应做好检查、签证记录；</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key processes in the construction should be checked and registered;</w:t>
      </w:r>
    </w:p>
    <w:p>
      <w:pPr>
        <w:numPr>
          <w:ilvl w:val="0"/>
          <w:numId w:val="20"/>
        </w:numPr>
        <w:spacing w:before="0" w:after="81" w:afterLines="25" w:line="360" w:lineRule="auto"/>
        <w:ind w:left="0" w:leftChars="0" w:firstLine="480" w:firstLineChars="200"/>
        <w:rPr>
          <w:rFonts w:eastAsia="仿宋" w:cs="Times New Roman"/>
          <w:szCs w:val="24"/>
        </w:rPr>
      </w:pPr>
      <w:bookmarkStart w:id="302" w:name="OLE_LINK19"/>
      <w:r>
        <w:rPr>
          <w:rFonts w:hint="eastAsia" w:eastAsia="仿宋" w:cs="Times New Roman"/>
          <w:szCs w:val="24"/>
        </w:rPr>
        <w:t>支架的接地应符合设计要求，且与地网连接可靠，导通良好。</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grounding of the bracket</w:t>
      </w:r>
      <w:r>
        <w:rPr>
          <w:rFonts w:hint="eastAsia" w:eastAsia="仿宋" w:cs="Times New Roman"/>
          <w:szCs w:val="24"/>
          <w:lang w:val="en-US" w:eastAsia="zh-CN"/>
        </w:rPr>
        <w:t>(mounting structure)</w:t>
      </w:r>
      <w:r>
        <w:rPr>
          <w:rFonts w:hint="eastAsia" w:eastAsia="仿宋" w:cs="Times New Roman"/>
          <w:szCs w:val="24"/>
        </w:rPr>
        <w:t xml:space="preserve"> shall meet the design requirements and have reliable connection with the ground network and good conduction.</w:t>
      </w:r>
    </w:p>
    <w:bookmarkEnd w:id="302"/>
    <w:p>
      <w:pPr>
        <w:numPr>
          <w:ilvl w:val="0"/>
          <w:numId w:val="20"/>
        </w:numPr>
        <w:spacing w:before="0" w:after="81" w:afterLines="25" w:line="360" w:lineRule="auto"/>
        <w:ind w:left="0" w:leftChars="0" w:firstLine="480" w:firstLineChars="200"/>
        <w:rPr>
          <w:rFonts w:eastAsia="仿宋" w:cs="Times New Roman"/>
          <w:szCs w:val="24"/>
        </w:rPr>
      </w:pPr>
      <w:bookmarkStart w:id="303" w:name="OLE_LINK142"/>
      <w:r>
        <w:rPr>
          <w:rFonts w:hint="eastAsia" w:eastAsia="仿宋" w:cs="Times New Roman"/>
          <w:szCs w:val="24"/>
        </w:rPr>
        <w:t>乙方应完成支架的零星磕碰修复工作（包括防腐层材料及修复）。</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Party B shall complete the repair work of sporadic bumps and bruises of the tracker</w:t>
      </w:r>
      <w:bookmarkStart w:id="304" w:name="OLE_LINK48"/>
      <w:r>
        <w:rPr>
          <w:rFonts w:hint="eastAsia" w:eastAsia="仿宋" w:cs="Times New Roman"/>
          <w:szCs w:val="24"/>
          <w:lang w:val="en-US" w:eastAsia="zh-CN"/>
        </w:rPr>
        <w:t>(mounting structure)</w:t>
      </w:r>
      <w:r>
        <w:rPr>
          <w:rFonts w:hint="eastAsia" w:eastAsia="仿宋" w:cs="Times New Roman"/>
          <w:szCs w:val="24"/>
        </w:rPr>
        <w:t xml:space="preserve"> </w:t>
      </w:r>
      <w:bookmarkEnd w:id="304"/>
      <w:r>
        <w:rPr>
          <w:rFonts w:hint="eastAsia" w:eastAsia="仿宋" w:cs="Times New Roman"/>
          <w:szCs w:val="24"/>
        </w:rPr>
        <w:t>system (including the anti-corrosion coating materials and repair).</w:t>
      </w:r>
    </w:p>
    <w:bookmarkEnd w:id="303"/>
    <w:p>
      <w:pPr>
        <w:pStyle w:val="5"/>
        <w:numPr>
          <w:ilvl w:val="3"/>
          <w:numId w:val="16"/>
        </w:numPr>
        <w:tabs>
          <w:tab w:val="left" w:pos="991"/>
        </w:tabs>
        <w:ind w:left="241" w:hanging="241"/>
        <w:rPr>
          <w:rFonts w:cs="Times New Roman" w:eastAsiaTheme="minorEastAsia"/>
        </w:rPr>
      </w:pPr>
      <w:bookmarkStart w:id="305" w:name="_Toc31502"/>
      <w:r>
        <w:rPr>
          <w:rFonts w:hint="eastAsia" w:cs="Times New Roman" w:eastAsiaTheme="minorEastAsia"/>
        </w:rPr>
        <w:t>组件控制要求PV module control requirements</w:t>
      </w:r>
      <w:bookmarkEnd w:id="305"/>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组件安装前支架应验收合格。</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The bracket</w:t>
      </w:r>
      <w:r>
        <w:rPr>
          <w:rFonts w:hint="eastAsia" w:eastAsia="仿宋" w:cs="Times New Roman"/>
          <w:szCs w:val="24"/>
          <w:lang w:val="en-US" w:eastAsia="zh-CN"/>
        </w:rPr>
        <w:t>(mounting structure)</w:t>
      </w:r>
      <w:r>
        <w:rPr>
          <w:rFonts w:hint="eastAsia" w:eastAsia="仿宋" w:cs="Times New Roman"/>
          <w:szCs w:val="24"/>
        </w:rPr>
        <w:t xml:space="preserve"> shall be accepted before the PV module installation.</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组件的型号、规格应符合设计要求。</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The models and specifications of the components shall meet the design requirements.</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组件的外观及各部件应完好无损。</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The appearance of the PV module and all components shall be intact</w:t>
      </w:r>
      <w:r>
        <w:rPr>
          <w:rFonts w:hint="eastAsia" w:eastAsia="仿宋" w:cs="Times New Roman"/>
          <w:szCs w:val="24"/>
          <w:lang w:val="en-US" w:eastAsia="zh-CN"/>
        </w:rPr>
        <w:t>.</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安装人员应经过相关安装知识培训和技术交底。</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Installation personnel shall undergo relevant installation knowledge training and technical disclosure.</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光伏组件安装应按照设计图纸进行。</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Photovoltaic module installation shall be conducted in accordance with the design drawings.</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组件固定螺栓的力矩值应符合制造厂或设计文件的规定。</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torque value of the PV module fixing bolts shall comply with the manufacturer or design documents.</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组件连接数量和路径应符合设计要求。</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The number and path of PV module connections shall meet the design requirements.</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组件间接插件应连接牢固。</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PV module indirect plug-ins shall be firmly connected.</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外接电缆同插接件连接处应牢固。</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The connection between the external cable and the connector shall be firm.</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组串连接后开路电压和短路电流应符合设计要求。</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open circuit voltage and short circuit current after the group string connection shall meet the design requirements.</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组件安装和移动的过程中，不应拉扯导线。</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The wire should not be pulled during PV module installation and movement.</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组件安装时，不应造成玻璃和背板的划伤或破损。</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When the PV module is installed, no scratches or damage to the glass and back plate</w:t>
      </w:r>
      <w:r>
        <w:rPr>
          <w:rFonts w:hint="eastAsia" w:eastAsia="仿宋" w:cs="Times New Roman"/>
          <w:szCs w:val="24"/>
          <w:lang w:val="en-US" w:eastAsia="zh-CN"/>
        </w:rPr>
        <w:t xml:space="preserve"> shall be allowed</w:t>
      </w:r>
      <w:r>
        <w:rPr>
          <w:rFonts w:hint="eastAsia" w:eastAsia="仿宋" w:cs="Times New Roman"/>
          <w:szCs w:val="24"/>
        </w:rPr>
        <w:t>.</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组件之间连接线不应承受外力。</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The connecting wires between PV module shall not withstand external forces.</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同一组串的正负极禁止短接。</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positive and negative poles of the same group of string should not be short-connected.</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单元间组串的跨接线缆采用架空方式敷设。</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lang w:val="en-US" w:eastAsia="zh-CN"/>
        </w:rPr>
        <w:t>T</w:t>
      </w:r>
      <w:r>
        <w:rPr>
          <w:rFonts w:hint="eastAsia" w:eastAsia="仿宋" w:cs="Times New Roman"/>
          <w:szCs w:val="24"/>
        </w:rPr>
        <w:t>he span cables between unit groups are laid by overhead mode.</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进行组件连线施工时，施工人员应配备安全防护用品。不得触摸金属带电部位。</w:t>
      </w:r>
    </w:p>
    <w:p>
      <w:pPr>
        <w:numPr>
          <w:ilvl w:val="0"/>
          <w:numId w:val="0"/>
        </w:numPr>
        <w:spacing w:before="0" w:after="81" w:afterLines="25" w:line="360" w:lineRule="auto"/>
        <w:ind w:firstLine="480" w:firstLineChars="200"/>
        <w:rPr>
          <w:rFonts w:hint="default" w:eastAsia="仿宋" w:cs="Times New Roman"/>
          <w:szCs w:val="24"/>
          <w:lang w:val="en-US" w:eastAsia="zh-CN"/>
        </w:rPr>
      </w:pPr>
      <w:r>
        <w:rPr>
          <w:rFonts w:hint="eastAsia" w:eastAsia="仿宋" w:cs="Times New Roman"/>
          <w:szCs w:val="24"/>
        </w:rPr>
        <w:t xml:space="preserve">During the PV module connection construction, the construction personnel should be equipped with safety protective equipment. </w:t>
      </w:r>
      <w:r>
        <w:rPr>
          <w:rFonts w:hint="eastAsia" w:eastAsia="仿宋" w:cs="Times New Roman"/>
          <w:szCs w:val="24"/>
          <w:lang w:val="en-US" w:eastAsia="zh-CN"/>
        </w:rPr>
        <w:t>T</w:t>
      </w:r>
      <w:r>
        <w:rPr>
          <w:rFonts w:hint="eastAsia" w:eastAsia="仿宋" w:cs="Times New Roman"/>
          <w:szCs w:val="24"/>
        </w:rPr>
        <w:t>he live metal parts</w:t>
      </w:r>
      <w:r>
        <w:rPr>
          <w:rFonts w:hint="eastAsia" w:eastAsia="仿宋" w:cs="Times New Roman"/>
          <w:szCs w:val="24"/>
          <w:lang w:val="en-US" w:eastAsia="zh-CN"/>
        </w:rPr>
        <w:t xml:space="preserve"> shall</w:t>
      </w:r>
      <w:r>
        <w:rPr>
          <w:rFonts w:hint="eastAsia" w:eastAsia="仿宋" w:cs="Times New Roman"/>
          <w:szCs w:val="24"/>
        </w:rPr>
        <w:t xml:space="preserve"> not</w:t>
      </w:r>
      <w:r>
        <w:rPr>
          <w:rFonts w:hint="eastAsia" w:eastAsia="仿宋" w:cs="Times New Roman"/>
          <w:szCs w:val="24"/>
          <w:lang w:val="en-US" w:eastAsia="zh-CN"/>
        </w:rPr>
        <w:t xml:space="preserve"> be </w:t>
      </w:r>
      <w:r>
        <w:rPr>
          <w:rFonts w:hint="eastAsia" w:eastAsia="仿宋" w:cs="Times New Roman"/>
          <w:szCs w:val="24"/>
        </w:rPr>
        <w:t>touch</w:t>
      </w:r>
      <w:r>
        <w:rPr>
          <w:rFonts w:hint="eastAsia" w:eastAsia="仿宋" w:cs="Times New Roman"/>
          <w:szCs w:val="24"/>
          <w:lang w:val="en-US" w:eastAsia="zh-CN"/>
        </w:rPr>
        <w:t>ed.</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对组串完成但不具备接引条件的部位，应用绝缘胶布包扎好。</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For parts that are completed but are not covered with insulating tape.</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严禁在雨天进行组件的连线工作。</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It is strictly forbidden to connect the PV module on rainy days.</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组件间连接线应进行绑扎，整齐、美观，电池组件间连线可以利用支架进行固定，并应整齐、美观。</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connection line between the PV module should be tied, neat and beautiful. The connection between the battery components can be fixed by the bracket, and should be neat and beautiful.</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组件安装前，应按照相关要求对光伏支架水平偏差和定位轴线偏差进行检查，确保组件能按照工程要求正常安装。</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Before the installation of the module, the photovoltaic bracket horizontal deviation and positioning axis deviation should be checked in accordance with the relevant requirements</w:t>
      </w:r>
      <w:r>
        <w:rPr>
          <w:rFonts w:hint="eastAsia" w:eastAsia="仿宋" w:cs="Times New Roman"/>
          <w:szCs w:val="24"/>
          <w:lang w:val="en-US" w:eastAsia="zh-CN"/>
        </w:rPr>
        <w:t xml:space="preserve"> </w:t>
      </w:r>
      <w:r>
        <w:rPr>
          <w:rFonts w:hint="eastAsia" w:eastAsia="仿宋" w:cs="Times New Roman"/>
          <w:szCs w:val="24"/>
        </w:rPr>
        <w:t>to ensure that the</w:t>
      </w:r>
      <w:r>
        <w:rPr>
          <w:rFonts w:hint="eastAsia" w:eastAsia="仿宋" w:cs="Times New Roman"/>
          <w:szCs w:val="24"/>
          <w:lang w:val="en-US" w:eastAsia="zh-CN"/>
        </w:rPr>
        <w:t xml:space="preserve"> </w:t>
      </w:r>
      <w:r>
        <w:rPr>
          <w:rFonts w:hint="eastAsia" w:eastAsia="仿宋" w:cs="Times New Roman"/>
          <w:szCs w:val="24"/>
        </w:rPr>
        <w:t>module can be normally installed in accordance with the engineering requirements.</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禁止踩踏、按压、拖拉光伏组件，搬运光伏组件必须两人，禁止一人搬运光伏组件，施工人员安装光伏组件过程中不应在组件上踩踏。</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It is forbidden to step</w:t>
      </w:r>
      <w:r>
        <w:rPr>
          <w:rFonts w:hint="eastAsia" w:eastAsia="仿宋" w:cs="Times New Roman"/>
          <w:szCs w:val="24"/>
          <w:lang w:val="en-US" w:eastAsia="zh-CN"/>
        </w:rPr>
        <w:t xml:space="preserve"> on</w:t>
      </w:r>
      <w:r>
        <w:rPr>
          <w:rFonts w:hint="eastAsia" w:eastAsia="仿宋" w:cs="Times New Roman"/>
          <w:szCs w:val="24"/>
        </w:rPr>
        <w:t xml:space="preserve">, press or drag photovoltaic modules, and two </w:t>
      </w:r>
      <w:r>
        <w:rPr>
          <w:rFonts w:hint="eastAsia" w:eastAsia="仿宋" w:cs="Times New Roman"/>
          <w:szCs w:val="24"/>
          <w:lang w:val="en-US" w:eastAsia="zh-CN"/>
        </w:rPr>
        <w:t xml:space="preserve">persons </w:t>
      </w:r>
      <w:r>
        <w:rPr>
          <w:rFonts w:hint="eastAsia" w:eastAsia="仿宋" w:cs="Times New Roman"/>
          <w:szCs w:val="24"/>
        </w:rPr>
        <w:t>must carry photovoltaic modules</w:t>
      </w:r>
      <w:r>
        <w:rPr>
          <w:rFonts w:hint="eastAsia" w:eastAsia="仿宋" w:cs="Times New Roman"/>
          <w:szCs w:val="24"/>
          <w:lang w:val="en-US" w:eastAsia="zh-CN"/>
        </w:rPr>
        <w:t xml:space="preserve"> together</w:t>
      </w:r>
      <w:r>
        <w:rPr>
          <w:rFonts w:hint="eastAsia" w:eastAsia="仿宋" w:cs="Times New Roman"/>
          <w:szCs w:val="24"/>
        </w:rPr>
        <w:t>, and one person is forbidden to carry photovoltaic modules. Construction personnel should not step on the modules in the process of installing photovoltaic modules.</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光伏组件包装箱及托盘及时回收，统一存放到场内指定地点。</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PV module packaging boxes and trays should be recycled in time and stored at the designated place uniformly within the boundary.</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带边框的光伏组件应将边框可靠接地。</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PV modules with borders shall ground the borders reliably.</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不带边框的光伏组件，其接地做法应符合制造厂要求。</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grounding method of photovoltaic modules without bezel shall meet the requirements of the manufacturer.</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组件接地电阻应符合设计要求。</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The assembly grounding resistance shall meet the design requirements.</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光伏组件安装</w:t>
      </w:r>
      <w:r>
        <w:rPr>
          <w:rFonts w:hint="eastAsia" w:eastAsia="仿宋" w:cs="Times New Roman"/>
          <w:szCs w:val="24"/>
          <w:highlight w:val="none"/>
        </w:rPr>
        <w:t>备件比例为</w:t>
      </w:r>
      <w:r>
        <w:rPr>
          <w:rFonts w:hint="eastAsia" w:eastAsia="仿宋" w:cs="Times New Roman"/>
          <w:szCs w:val="24"/>
          <w:highlight w:val="none"/>
          <w:lang w:val="en-US" w:eastAsia="zh-CN"/>
        </w:rPr>
        <w:t>1</w:t>
      </w:r>
      <w:r>
        <w:rPr>
          <w:rFonts w:hint="eastAsia" w:eastAsia="仿宋" w:cs="Times New Roman"/>
          <w:szCs w:val="24"/>
          <w:highlight w:val="none"/>
        </w:rPr>
        <w:t>‰，</w:t>
      </w:r>
      <w:r>
        <w:rPr>
          <w:rFonts w:hint="eastAsia" w:eastAsia="仿宋" w:cs="Times New Roman"/>
          <w:szCs w:val="24"/>
        </w:rPr>
        <w:t>损耗超过备件比例，每损坏超过1块组件罚款5000 ZAR。</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The proportion of spare parts installed for PV modules is </w:t>
      </w:r>
      <w:r>
        <w:rPr>
          <w:rFonts w:hint="eastAsia" w:eastAsia="仿宋" w:cs="Times New Roman"/>
          <w:szCs w:val="24"/>
          <w:lang w:val="en-US" w:eastAsia="zh-CN"/>
        </w:rPr>
        <w:t>1</w:t>
      </w:r>
      <w:r>
        <w:rPr>
          <w:rFonts w:hint="eastAsia" w:eastAsia="仿宋" w:cs="Times New Roman"/>
          <w:szCs w:val="24"/>
        </w:rPr>
        <w:t>‰</w:t>
      </w:r>
      <w:r>
        <w:rPr>
          <w:rFonts w:hint="eastAsia" w:eastAsia="仿宋" w:cs="Times New Roman"/>
          <w:szCs w:val="24"/>
          <w:lang w:val="en-US" w:eastAsia="zh-CN"/>
        </w:rPr>
        <w:t>.</w:t>
      </w:r>
      <w:r>
        <w:rPr>
          <w:rFonts w:hint="eastAsia" w:eastAsia="仿宋" w:cs="Times New Roman"/>
          <w:szCs w:val="24"/>
        </w:rPr>
        <w:t xml:space="preserve"> For losses exceeding the spare parts ratio, a fine of 5000 ZAR will be imposed for damage each additional PV module.</w:t>
      </w:r>
    </w:p>
    <w:p>
      <w:pPr>
        <w:numPr>
          <w:ilvl w:val="0"/>
          <w:numId w:val="21"/>
        </w:numPr>
        <w:spacing w:before="0" w:after="81" w:afterLines="25" w:line="360" w:lineRule="auto"/>
        <w:ind w:left="0" w:leftChars="0" w:firstLine="480" w:firstLineChars="200"/>
        <w:rPr>
          <w:rFonts w:eastAsia="仿宋" w:cs="Times New Roman"/>
          <w:szCs w:val="24"/>
        </w:rPr>
      </w:pPr>
      <w:bookmarkStart w:id="306" w:name="OLE_LINK89"/>
      <w:r>
        <w:rPr>
          <w:rFonts w:hint="eastAsia" w:eastAsia="仿宋" w:cs="Times New Roman"/>
          <w:szCs w:val="24"/>
        </w:rPr>
        <w:t>组件安装过程中乙方负责MC4堵头安装及采购。</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Party B shall be responsible for the installation and purchase of MC4 plugs during the installation of PV module.</w:t>
      </w:r>
    </w:p>
    <w:bookmarkEnd w:id="306"/>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组件放置在支架上后，应立即紧固固定螺栓，严禁未紧固组件放置在支架上超过30分钟，不得因未紧固螺栓、未调整至安全角度导致组件损坏。</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After the PV module is placed on the tracker</w:t>
      </w:r>
      <w:r>
        <w:rPr>
          <w:rFonts w:hint="eastAsia" w:eastAsia="仿宋" w:cs="Times New Roman"/>
          <w:szCs w:val="24"/>
          <w:lang w:val="en-US" w:eastAsia="zh-CN"/>
        </w:rPr>
        <w:t>(mounting structure)</w:t>
      </w:r>
      <w:r>
        <w:rPr>
          <w:rFonts w:hint="eastAsia" w:eastAsia="仿宋" w:cs="Times New Roman"/>
          <w:szCs w:val="24"/>
        </w:rPr>
        <w:t>, tighten the fixing bolts immediately. Do not place the unsecured component on the support for more than 30 minutes. PV module should not be damaged because the bolts are not tightened or adjusted to a safe Angle</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严禁组件在大风天气安装。</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It is strictly prohibited to install PV module in windy weather.</w:t>
      </w:r>
    </w:p>
    <w:p>
      <w:pPr>
        <w:numPr>
          <w:ilvl w:val="0"/>
          <w:numId w:val="2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每日记录组件详细损坏情况，以备甲方查询。</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Record detailed damage to PV modules daily for inspection by the first party.</w:t>
      </w:r>
    </w:p>
    <w:p>
      <w:pPr>
        <w:pStyle w:val="5"/>
        <w:numPr>
          <w:ilvl w:val="3"/>
          <w:numId w:val="16"/>
        </w:numPr>
        <w:tabs>
          <w:tab w:val="left" w:pos="991"/>
        </w:tabs>
        <w:ind w:left="241" w:hanging="241"/>
        <w:rPr>
          <w:rFonts w:cs="Times New Roman" w:eastAsiaTheme="minorEastAsia"/>
        </w:rPr>
      </w:pPr>
      <w:bookmarkStart w:id="307" w:name="_Toc21065"/>
      <w:bookmarkStart w:id="308" w:name="OLE_LINK153"/>
      <w:r>
        <w:rPr>
          <w:rFonts w:hint="eastAsia" w:cs="Times New Roman" w:eastAsiaTheme="minorEastAsia"/>
        </w:rPr>
        <w:t>汇流箱、箱逆变一体机控制要求Control requirements for the combiner box、MVPS.</w:t>
      </w:r>
      <w:bookmarkEnd w:id="307"/>
    </w:p>
    <w:bookmarkEnd w:id="308"/>
    <w:p>
      <w:pPr>
        <w:numPr>
          <w:ilvl w:val="0"/>
          <w:numId w:val="2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预埋件及预留孔的位置和尺寸，应符合设计要求，预埋件应牢固。</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position and dimensions of the embedded parts and the reserved holes shall meet the design requirements, and the embedded parts shall be firm.</w:t>
      </w:r>
    </w:p>
    <w:p>
      <w:pPr>
        <w:numPr>
          <w:ilvl w:val="0"/>
          <w:numId w:val="2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检查安装设备的型号、规格应正确无误；设备外观检查完好无损。</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Check the model and specification of the installed equipment should be correct; the appearance inspection of the equipment is intact.</w:t>
      </w:r>
    </w:p>
    <w:p>
      <w:pPr>
        <w:numPr>
          <w:ilvl w:val="0"/>
          <w:numId w:val="2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运输及就位的机具应准备就绪，且满足荷载要求。</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Transport and placing machines shall be ready and meet the load requirements.</w:t>
      </w:r>
    </w:p>
    <w:p>
      <w:pPr>
        <w:numPr>
          <w:ilvl w:val="0"/>
          <w:numId w:val="2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大型设备就位时应检查道路畅通，且有足够的场地。</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Roads shall be checked for unobstructed and adequate site when large equipment are in place.</w:t>
      </w:r>
    </w:p>
    <w:p>
      <w:pPr>
        <w:numPr>
          <w:ilvl w:val="0"/>
          <w:numId w:val="2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设备的安装方向应符合设计规定。</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The installation direction of the equipment shall comply with the design regulations.</w:t>
      </w:r>
    </w:p>
    <w:p>
      <w:pPr>
        <w:numPr>
          <w:ilvl w:val="0"/>
          <w:numId w:val="2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设备与基础型钢之间固定应牢固可靠。</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The fixation between the equipment and the foundation type steel shall be solid and reliable.</w:t>
      </w:r>
    </w:p>
    <w:p>
      <w:pPr>
        <w:numPr>
          <w:ilvl w:val="0"/>
          <w:numId w:val="2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设备内专用接地排必须可靠接地，100kW及以上的逆变器应保证两点接地；金属盘门应用裸铜软导线与金属构架或接地排可靠接地。</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special earth</w:t>
      </w:r>
      <w:r>
        <w:rPr>
          <w:rFonts w:hint="eastAsia" w:eastAsia="仿宋" w:cs="Times New Roman"/>
          <w:szCs w:val="24"/>
          <w:lang w:val="en-US" w:eastAsia="zh-CN"/>
        </w:rPr>
        <w:t>ing</w:t>
      </w:r>
      <w:r>
        <w:rPr>
          <w:rFonts w:hint="eastAsia" w:eastAsia="仿宋" w:cs="Times New Roman"/>
          <w:szCs w:val="24"/>
        </w:rPr>
        <w:t xml:space="preserve"> row in the equipment must be reliably grounded; the inverter of 100kW and above shall be grounded at two points; the metal disc door shall be reliably grounded with bare copper soft wire and metal frame or earth row.</w:t>
      </w:r>
    </w:p>
    <w:p>
      <w:pPr>
        <w:numPr>
          <w:ilvl w:val="0"/>
          <w:numId w:val="2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设备直流侧电缆接线前必须确认汇流箱侧有明显断开点，电缆极性正确、绝缘良好。</w:t>
      </w:r>
      <w:r>
        <w:rPr>
          <w:rFonts w:hint="eastAsia" w:eastAsia="仿宋" w:cs="Times New Roman"/>
          <w:szCs w:val="24"/>
          <w:lang w:val="en-US" w:eastAsia="zh-CN"/>
        </w:rPr>
        <w:t xml:space="preserve"> </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DC side cable wiring of the junction box must be confirmed before the cable side of the equipment, with correct cable polarity and good insulation.</w:t>
      </w:r>
    </w:p>
    <w:p>
      <w:pPr>
        <w:numPr>
          <w:ilvl w:val="0"/>
          <w:numId w:val="2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设备交流侧电缆接线前应检查电缆绝缘，校对电缆相序。</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Check the insulation of the cable before wiring the AC cable side of the equipment.</w:t>
      </w:r>
    </w:p>
    <w:p>
      <w:pPr>
        <w:numPr>
          <w:ilvl w:val="0"/>
          <w:numId w:val="22"/>
        </w:numPr>
        <w:spacing w:before="0" w:after="81" w:afterLines="25" w:line="360" w:lineRule="auto"/>
        <w:ind w:left="0" w:leftChars="0" w:firstLine="480" w:firstLineChars="200"/>
        <w:rPr>
          <w:rFonts w:eastAsia="仿宋" w:cs="Times New Roman"/>
          <w:szCs w:val="24"/>
        </w:rPr>
      </w:pPr>
      <w:bookmarkStart w:id="309" w:name="OLE_LINK7"/>
      <w:r>
        <w:rPr>
          <w:rFonts w:hint="eastAsia" w:eastAsia="仿宋" w:cs="Times New Roman"/>
          <w:szCs w:val="24"/>
        </w:rPr>
        <w:t>电缆接引完毕后，逆变器本体的预留孔洞及电缆管口应做好封堵。</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After the cable connection and introduction, the reserved holes and cable pipe ports of the inverter body shall be blocked.</w:t>
      </w:r>
    </w:p>
    <w:bookmarkEnd w:id="309"/>
    <w:p>
      <w:pPr>
        <w:pStyle w:val="5"/>
        <w:spacing w:before="81" w:beforeLines="25" w:after="0" w:line="360" w:lineRule="auto"/>
        <w:ind w:left="191" w:hanging="241" w:firstLineChars="0"/>
        <w:jc w:val="both"/>
        <w:rPr>
          <w:rFonts w:eastAsiaTheme="minorEastAsia"/>
          <w:szCs w:val="24"/>
        </w:rPr>
      </w:pPr>
      <w:bookmarkStart w:id="310" w:name="_Toc12304"/>
      <w:bookmarkStart w:id="311" w:name="_Toc25682"/>
      <w:bookmarkStart w:id="312" w:name="_Toc20812"/>
      <w:bookmarkStart w:id="313" w:name="_Toc122733836"/>
      <w:r>
        <w:rPr>
          <w:rFonts w:hint="eastAsia" w:eastAsiaTheme="minorEastAsia"/>
          <w:szCs w:val="24"/>
        </w:rPr>
        <w:t>电缆要求 Cable requirements</w:t>
      </w:r>
      <w:bookmarkEnd w:id="310"/>
      <w:bookmarkEnd w:id="311"/>
      <w:bookmarkEnd w:id="312"/>
      <w:bookmarkEnd w:id="313"/>
    </w:p>
    <w:p>
      <w:pPr>
        <w:pStyle w:val="5"/>
        <w:numPr>
          <w:ilvl w:val="2"/>
          <w:numId w:val="1"/>
        </w:numPr>
        <w:tabs>
          <w:tab w:val="clear" w:pos="851"/>
        </w:tabs>
        <w:spacing w:before="117" w:after="0"/>
        <w:ind w:left="191" w:right="1308" w:rightChars="545" w:hanging="191" w:firstLineChars="0"/>
        <w:jc w:val="both"/>
        <w:rPr>
          <w:rFonts w:cs="Times New Roman" w:eastAsiaTheme="minorEastAsia"/>
          <w:color w:val="000000" w:themeColor="text1"/>
          <w14:textFill>
            <w14:solidFill>
              <w14:schemeClr w14:val="tx1"/>
            </w14:solidFill>
          </w14:textFill>
        </w:rPr>
      </w:pPr>
      <w:bookmarkStart w:id="314" w:name="_Toc3463"/>
      <w:r>
        <w:rPr>
          <w:rFonts w:hint="eastAsia" w:cs="Times New Roman" w:eastAsiaTheme="minorEastAsia"/>
          <w:color w:val="000000" w:themeColor="text1"/>
          <w14:textFill>
            <w14:solidFill>
              <w14:schemeClr w14:val="tx1"/>
            </w14:solidFill>
          </w14:textFill>
        </w:rPr>
        <w:t>直埋电缆施工要求 Direct burial cable construction requirements</w:t>
      </w:r>
      <w:bookmarkEnd w:id="314"/>
    </w:p>
    <w:p>
      <w:pPr>
        <w:numPr>
          <w:ilvl w:val="0"/>
          <w:numId w:val="23"/>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电缆弯曲半径不应小于15D(D为电缆外径)，沿电缆路径的直线间隔约50m- 100m、转弯处或接头部位，应竖立明显的方位标志或标桩。</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lang w:val="en-US" w:eastAsia="zh-CN"/>
        </w:rPr>
        <w:t>T</w:t>
      </w:r>
      <w:r>
        <w:rPr>
          <w:rFonts w:hint="eastAsia" w:eastAsia="仿宋" w:cs="Times New Roman"/>
          <w:szCs w:val="24"/>
        </w:rPr>
        <w:t>he cable bending radius should not be less than 15D (D for the outer diameter of the cable), along the cable path of the straight line interval of about 50m- 100m, turning points or joints parts, should be erected obvious orientation marks or stakes.</w:t>
      </w:r>
    </w:p>
    <w:p>
      <w:pPr>
        <w:numPr>
          <w:ilvl w:val="0"/>
          <w:numId w:val="23"/>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直埋敷设的电缆与道路交叉时，应穿于保护管，且保护范围超出路基、街道路面两边人行道以及排水沟0.5m以上，保护管的内径不应小于电缆外径的1.5倍，过路埋管的位置需做永久标识。</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lang w:val="en-US" w:eastAsia="zh-CN"/>
        </w:rPr>
        <w:t xml:space="preserve">The </w:t>
      </w:r>
      <w:r>
        <w:rPr>
          <w:rFonts w:hint="eastAsia" w:eastAsia="仿宋" w:cs="Times New Roman"/>
          <w:szCs w:val="24"/>
        </w:rPr>
        <w:t>direct buried cable and road crossings, should be worn in the protection tube, and the protection range beyond the roadbed, street pavement on both sides and the drainage ditch more than 0.5m, the inner diameter of the protection tube should not be less than 1.5 times the outer diameter of the cable.The location of the passing buried pipe shall be permanently identified.</w:t>
      </w:r>
    </w:p>
    <w:p>
      <w:pPr>
        <w:numPr>
          <w:ilvl w:val="0"/>
          <w:numId w:val="23"/>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直埋敷设的电缆引入构筑物，在贯穿墙孔处应设置保护管，且对管口实施阻水堵塞；直埋敷设的电缆在采取特殊换土回填时，回填土的土质应对电缆外护套无腐蚀性，回填土应注意去掉杂物，并且每填200-300毫米即夯实一次，最后在地面上推100-200毫米的高土层，以备松土沉落。</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lang w:val="en-US" w:eastAsia="zh-CN"/>
        </w:rPr>
        <w:t xml:space="preserve">The </w:t>
      </w:r>
      <w:r>
        <w:rPr>
          <w:rFonts w:hint="eastAsia" w:eastAsia="仿宋" w:cs="Times New Roman"/>
          <w:szCs w:val="24"/>
        </w:rPr>
        <w:t>direct buried cable into the structure, the protection pipe should be set at the hole through the wall, and the mouth of the pipe to implement water blocking; direct buried cable in taking a special replacement backfill, backfill soil should be non-corrosive cable sheath, backfill soil should pay attention to the removal of debris, and every 200-300 mm that is filled with a ramming, and finally push 100-200 mm high soil layer on the ground, in order to prepare for loose soil sink.</w:t>
      </w:r>
    </w:p>
    <w:p>
      <w:pPr>
        <w:pStyle w:val="5"/>
        <w:numPr>
          <w:ilvl w:val="2"/>
          <w:numId w:val="1"/>
        </w:numPr>
        <w:tabs>
          <w:tab w:val="clear" w:pos="851"/>
        </w:tabs>
        <w:spacing w:before="117" w:after="0"/>
        <w:ind w:left="191" w:right="1308" w:rightChars="545" w:hanging="191" w:firstLineChars="0"/>
        <w:jc w:val="both"/>
        <w:rPr>
          <w:rFonts w:cs="Times New Roman" w:eastAsiaTheme="minorEastAsia"/>
          <w:color w:val="000000" w:themeColor="text1"/>
          <w14:textFill>
            <w14:solidFill>
              <w14:schemeClr w14:val="tx1"/>
            </w14:solidFill>
          </w14:textFill>
        </w:rPr>
      </w:pPr>
      <w:bookmarkStart w:id="315" w:name="_Toc27949"/>
      <w:r>
        <w:rPr>
          <w:rFonts w:hint="eastAsia" w:cs="Times New Roman" w:eastAsiaTheme="minorEastAsia"/>
          <w:color w:val="000000" w:themeColor="text1"/>
          <w14:textFill>
            <w14:solidFill>
              <w14:schemeClr w14:val="tx1"/>
            </w14:solidFill>
          </w14:textFill>
        </w:rPr>
        <w:t>光缆施工要求 Fiber optic cable construction requirements</w:t>
      </w:r>
      <w:bookmarkEnd w:id="315"/>
    </w:p>
    <w:p>
      <w:pPr>
        <w:numPr>
          <w:ilvl w:val="0"/>
          <w:numId w:val="24"/>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直埋光缆敷设方式：</w:t>
      </w:r>
    </w:p>
    <w:p>
      <w:pPr>
        <w:numPr>
          <w:ilvl w:val="0"/>
          <w:numId w:val="0"/>
        </w:numPr>
        <w:spacing w:before="0" w:after="81" w:afterLines="25" w:line="360" w:lineRule="auto"/>
        <w:ind w:leftChars="200"/>
        <w:rPr>
          <w:rFonts w:hint="default" w:eastAsia="仿宋" w:cs="Times New Roman"/>
          <w:szCs w:val="24"/>
          <w:lang w:val="en-US" w:eastAsia="zh-CN"/>
        </w:rPr>
      </w:pPr>
      <w:r>
        <w:rPr>
          <w:rFonts w:hint="eastAsia" w:eastAsia="仿宋" w:cs="Times New Roman"/>
          <w:szCs w:val="24"/>
          <w:lang w:val="en-US" w:eastAsia="zh-CN"/>
        </w:rPr>
        <w:t xml:space="preserve">The </w:t>
      </w:r>
      <w:r>
        <w:rPr>
          <w:rFonts w:hint="eastAsia" w:eastAsia="仿宋" w:cs="Times New Roman"/>
          <w:szCs w:val="24"/>
        </w:rPr>
        <w:t>direct buried fiber optic cable laying mode</w:t>
      </w:r>
      <w:r>
        <w:rPr>
          <w:rFonts w:hint="eastAsia" w:eastAsia="仿宋" w:cs="Times New Roman"/>
          <w:szCs w:val="24"/>
          <w:lang w:val="en-US" w:eastAsia="zh-CN"/>
        </w:rPr>
        <w:t xml:space="preserve"> shall be referred as follow.</w:t>
      </w:r>
    </w:p>
    <w:p>
      <w:pPr>
        <w:adjustRightInd w:val="0"/>
        <w:spacing w:line="360" w:lineRule="auto"/>
        <w:ind w:left="0" w:leftChars="0" w:firstLine="480" w:firstLineChars="200"/>
        <w:contextualSpacing/>
        <w:rPr>
          <w:rFonts w:hint="eastAsia" w:eastAsia="仿宋" w:cs="Times New Roman"/>
          <w:snapToGrid w:val="0"/>
          <w:szCs w:val="24"/>
        </w:rPr>
      </w:pPr>
      <w:r>
        <w:rPr>
          <w:rFonts w:hint="eastAsia" w:eastAsia="仿宋" w:cs="Times New Roman"/>
          <w:snapToGrid w:val="0"/>
          <w:szCs w:val="24"/>
        </w:rPr>
        <w:t>光缆应敷设在壕沟里，沿光缆全长的上、下紧邻侧铺以不少于100mm厚的软土和砂层。过路段按照图纸铺设混凝土板。</w:t>
      </w:r>
    </w:p>
    <w:p>
      <w:pPr>
        <w:adjustRightInd w:val="0"/>
        <w:spacing w:line="360" w:lineRule="auto"/>
        <w:ind w:left="0" w:leftChars="0" w:firstLine="480" w:firstLineChars="200"/>
        <w:contextualSpacing/>
        <w:rPr>
          <w:rFonts w:eastAsia="仿宋" w:cs="Times New Roman"/>
          <w:snapToGrid w:val="0"/>
          <w:szCs w:val="24"/>
        </w:rPr>
      </w:pPr>
      <w:r>
        <w:rPr>
          <w:rFonts w:hint="eastAsia" w:eastAsia="仿宋" w:cs="Times New Roman"/>
          <w:snapToGrid w:val="0"/>
          <w:szCs w:val="24"/>
        </w:rPr>
        <w:t>Fiber optic cable should be laid in the trench, along the entire length of the fiber optic cable on the upper and lower immediately adjacent side to lay with not less than 100mm thick layer of soft soil and sand. The crossing section shall be laid according to the drawings.</w:t>
      </w:r>
    </w:p>
    <w:p>
      <w:pPr>
        <w:numPr>
          <w:ilvl w:val="0"/>
          <w:numId w:val="24"/>
        </w:numPr>
        <w:spacing w:before="0" w:after="81" w:afterLines="25" w:line="360" w:lineRule="auto"/>
        <w:ind w:left="0" w:leftChars="0" w:firstLine="480" w:firstLineChars="200"/>
        <w:rPr>
          <w:rFonts w:eastAsia="仿宋" w:cs="Times New Roman"/>
          <w:szCs w:val="24"/>
        </w:rPr>
      </w:pPr>
      <w:bookmarkStart w:id="316" w:name="OLE_LINK145"/>
      <w:r>
        <w:rPr>
          <w:rFonts w:hint="eastAsia" w:eastAsia="仿宋" w:cs="Times New Roman"/>
          <w:szCs w:val="24"/>
        </w:rPr>
        <w:t>在空旷地带的光缆线路，应沿直线段每隔约50m-100m或转弯处、引进建筑物处以及中间接头部位，设置明显的方位标志或标桩。</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In the open area of the fiber optic cable line, should be along the straight section every 50m-100m or turn, the introduction of buildings and intermediate joint parts, set a clear orientation mark or stake.</w:t>
      </w:r>
    </w:p>
    <w:bookmarkEnd w:id="316"/>
    <w:p>
      <w:pPr>
        <w:numPr>
          <w:ilvl w:val="0"/>
          <w:numId w:val="24"/>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在回填土时，应注意去掉杂物，并且每填200-300毫米即夯实一次，最后在地面上推100-200毫米的高土层，以备松土沉落。</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When back-filling the soil, care should be taken to remove debris, and every 200-300 mm that is filled with ramming, and finally push 100-200 mm high soil layer on the ground for the loose soil to sink.</w:t>
      </w:r>
    </w:p>
    <w:p>
      <w:pPr>
        <w:pStyle w:val="5"/>
        <w:numPr>
          <w:ilvl w:val="2"/>
          <w:numId w:val="1"/>
        </w:numPr>
        <w:tabs>
          <w:tab w:val="clear" w:pos="851"/>
        </w:tabs>
        <w:spacing w:before="117" w:after="0"/>
        <w:ind w:left="191" w:right="1308" w:rightChars="545" w:hanging="191" w:firstLineChars="0"/>
        <w:jc w:val="both"/>
        <w:rPr>
          <w:rFonts w:cs="Times New Roman" w:eastAsiaTheme="minorEastAsia"/>
          <w:color w:val="000000" w:themeColor="text1"/>
          <w14:textFill>
            <w14:solidFill>
              <w14:schemeClr w14:val="tx1"/>
            </w14:solidFill>
          </w14:textFill>
        </w:rPr>
      </w:pPr>
      <w:bookmarkStart w:id="317" w:name="_Toc4297"/>
      <w:r>
        <w:rPr>
          <w:rFonts w:hint="eastAsia" w:cs="Times New Roman" w:eastAsiaTheme="minorEastAsia"/>
          <w:color w:val="000000" w:themeColor="text1"/>
          <w14:textFill>
            <w14:solidFill>
              <w14:schemeClr w14:val="tx1"/>
            </w14:solidFill>
          </w14:textFill>
        </w:rPr>
        <w:t>光伏场区接地沟施工 Photovoltaic field grounding trench construction</w:t>
      </w:r>
      <w:bookmarkEnd w:id="317"/>
    </w:p>
    <w:p>
      <w:pPr>
        <w:adjustRightInd w:val="0"/>
        <w:spacing w:line="360" w:lineRule="auto"/>
        <w:ind w:left="480" w:leftChars="200" w:firstLine="0" w:firstLineChars="0"/>
        <w:contextualSpacing/>
        <w:rPr>
          <w:rFonts w:hint="eastAsia" w:eastAsia="仿宋" w:cs="Times New Roman"/>
          <w:snapToGrid w:val="0"/>
          <w:szCs w:val="24"/>
        </w:rPr>
      </w:pPr>
      <w:r>
        <w:rPr>
          <w:rFonts w:hint="eastAsia" w:eastAsia="仿宋" w:cs="Times New Roman"/>
          <w:snapToGrid w:val="0"/>
          <w:szCs w:val="24"/>
        </w:rPr>
        <w:t>光伏区防雷接地主网施工，包括接地沟道的开挖回填、接地主网引上线以及设备接地等。</w:t>
      </w:r>
      <w:bookmarkStart w:id="318" w:name="OLE_LINK114"/>
    </w:p>
    <w:p>
      <w:pPr>
        <w:adjustRightInd w:val="0"/>
        <w:spacing w:line="360" w:lineRule="auto"/>
        <w:ind w:left="0" w:leftChars="0" w:firstLine="480" w:firstLineChars="200"/>
        <w:contextualSpacing/>
        <w:rPr>
          <w:rFonts w:eastAsia="仿宋" w:cs="Times New Roman"/>
          <w:snapToGrid w:val="0"/>
          <w:szCs w:val="24"/>
        </w:rPr>
      </w:pPr>
      <w:r>
        <w:rPr>
          <w:rFonts w:hint="eastAsia" w:eastAsia="仿宋" w:cs="Times New Roman"/>
          <w:snapToGrid w:val="0"/>
          <w:szCs w:val="24"/>
        </w:rPr>
        <w:t>PV field lightning protection grounding main network construction, including grounding trench excavation backfill, Main network cable grounding lead up the cable and equipment grounding,</w:t>
      </w:r>
      <w:r>
        <w:rPr>
          <w:rFonts w:eastAsia="仿宋" w:cs="Times New Roman"/>
          <w:snapToGrid w:val="0"/>
          <w:szCs w:val="24"/>
        </w:rPr>
        <w:t xml:space="preserve"> </w:t>
      </w:r>
      <w:r>
        <w:rPr>
          <w:rFonts w:hint="eastAsia" w:eastAsia="仿宋" w:cs="Times New Roman"/>
          <w:snapToGrid w:val="0"/>
          <w:szCs w:val="24"/>
        </w:rPr>
        <w:t xml:space="preserve">etc. </w:t>
      </w:r>
      <w:bookmarkEnd w:id="318"/>
    </w:p>
    <w:p>
      <w:pPr>
        <w:pStyle w:val="5"/>
        <w:numPr>
          <w:ilvl w:val="2"/>
          <w:numId w:val="1"/>
        </w:numPr>
        <w:tabs>
          <w:tab w:val="clear" w:pos="851"/>
        </w:tabs>
        <w:spacing w:before="117" w:after="0"/>
        <w:ind w:left="191" w:right="1308" w:rightChars="545" w:hanging="191" w:firstLineChars="0"/>
        <w:jc w:val="both"/>
        <w:rPr>
          <w:rFonts w:cs="Times New Roman" w:eastAsiaTheme="minorEastAsia"/>
          <w:color w:val="000000" w:themeColor="text1"/>
          <w14:textFill>
            <w14:solidFill>
              <w14:schemeClr w14:val="tx1"/>
            </w14:solidFill>
          </w14:textFill>
        </w:rPr>
      </w:pPr>
      <w:bookmarkStart w:id="319" w:name="_Toc7736"/>
      <w:bookmarkStart w:id="320" w:name="OLE_LINK9"/>
      <w:r>
        <w:rPr>
          <w:rFonts w:hint="eastAsia" w:cs="Times New Roman" w:eastAsiaTheme="minorEastAsia"/>
          <w:color w:val="000000" w:themeColor="text1"/>
          <w14:textFill>
            <w14:solidFill>
              <w14:schemeClr w14:val="tx1"/>
            </w14:solidFill>
          </w14:textFill>
        </w:rPr>
        <w:t>电缆过路保护措施Cable crossing protection measures</w:t>
      </w:r>
      <w:bookmarkEnd w:id="319"/>
    </w:p>
    <w:bookmarkEnd w:id="320"/>
    <w:p>
      <w:pPr>
        <w:numPr>
          <w:ilvl w:val="0"/>
          <w:numId w:val="25"/>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光伏电缆、低压电缆、集电线路与道路交叉时，应按照要求做好保护措施，且保护范围超出路基、街道路面两边以及排水沟0.5m以上。过路位置需做永久标识 。如果是电缆埋管必须做好封堵，以防杂</w:t>
      </w:r>
      <w:bookmarkStart w:id="321" w:name="OLE_LINK16"/>
      <w:r>
        <w:rPr>
          <w:rFonts w:hint="eastAsia" w:eastAsia="仿宋" w:cs="Times New Roman"/>
          <w:szCs w:val="24"/>
        </w:rPr>
        <w:t>物堵塞。</w:t>
      </w:r>
      <w:bookmarkEnd w:id="321"/>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When photovoltaic cables, low-voltage cables, and collector lines intersect with roads, protective measures should be implemented according to requirements. The protection range must extend beyond the roadbed, road surface on both sides, and drainage ditches by more than 0.5 meters. If the cables are enclosed in pipes, they must be properly sealed to prevent debris from causing blockages.</w:t>
      </w:r>
    </w:p>
    <w:p>
      <w:pPr>
        <w:numPr>
          <w:ilvl w:val="0"/>
          <w:numId w:val="25"/>
        </w:numPr>
        <w:spacing w:before="0" w:after="81" w:afterLines="25" w:line="360" w:lineRule="auto"/>
        <w:ind w:left="0" w:leftChars="0" w:firstLine="480" w:firstLineChars="200"/>
        <w:rPr>
          <w:rFonts w:eastAsia="仿宋" w:cs="Times New Roman"/>
          <w:szCs w:val="24"/>
        </w:rPr>
      </w:pPr>
      <w:bookmarkStart w:id="322" w:name="OLE_LINK146"/>
      <w:r>
        <w:rPr>
          <w:rFonts w:hint="eastAsia" w:eastAsia="仿宋" w:cs="Times New Roman"/>
          <w:szCs w:val="24"/>
        </w:rPr>
        <w:t>光伏区电缆进升压站区域前的需使用套管保护，套管材料和安装方式报甲方进行审核和批准。</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cable in the PV area shall be protected by sleeve pipe before entering the Substation , and the sleeve pipe material and installation method shall be submitted to Party A for review and approval.</w:t>
      </w:r>
    </w:p>
    <w:bookmarkEnd w:id="322"/>
    <w:p>
      <w:pPr>
        <w:pStyle w:val="5"/>
        <w:numPr>
          <w:ilvl w:val="2"/>
          <w:numId w:val="1"/>
        </w:numPr>
        <w:tabs>
          <w:tab w:val="clear" w:pos="851"/>
        </w:tabs>
        <w:spacing w:before="117" w:after="0"/>
        <w:ind w:left="191" w:right="1308" w:rightChars="545" w:hanging="191" w:firstLineChars="0"/>
        <w:jc w:val="both"/>
        <w:rPr>
          <w:rFonts w:cs="Times New Roman" w:eastAsiaTheme="minorEastAsia"/>
          <w:color w:val="000000" w:themeColor="text1"/>
          <w14:textFill>
            <w14:solidFill>
              <w14:schemeClr w14:val="tx1"/>
            </w14:solidFill>
          </w14:textFill>
        </w:rPr>
      </w:pPr>
      <w:bookmarkStart w:id="323" w:name="_Toc949"/>
      <w:bookmarkStart w:id="324" w:name="_Toc3412"/>
      <w:r>
        <w:rPr>
          <w:rFonts w:hint="eastAsia" w:cs="Times New Roman" w:eastAsiaTheme="minorEastAsia"/>
          <w:color w:val="000000" w:themeColor="text1"/>
          <w14:textFill>
            <w14:solidFill>
              <w14:schemeClr w14:val="tx1"/>
            </w14:solidFill>
          </w14:textFill>
        </w:rPr>
        <w:t xml:space="preserve">电缆导管安装 </w:t>
      </w:r>
      <w:bookmarkEnd w:id="323"/>
      <w:r>
        <w:rPr>
          <w:rFonts w:hint="eastAsia" w:cs="Times New Roman" w:eastAsiaTheme="minorEastAsia"/>
          <w:color w:val="000000" w:themeColor="text1"/>
          <w14:textFill>
            <w14:solidFill>
              <w14:schemeClr w14:val="tx1"/>
            </w14:solidFill>
          </w14:textFill>
        </w:rPr>
        <w:t>Cable conduit installation</w:t>
      </w:r>
      <w:bookmarkEnd w:id="324"/>
    </w:p>
    <w:p>
      <w:pPr>
        <w:adjustRightInd w:val="0"/>
        <w:spacing w:line="360" w:lineRule="auto"/>
        <w:ind w:left="0" w:leftChars="0" w:firstLine="480" w:firstLineChars="200"/>
        <w:contextualSpacing/>
        <w:rPr>
          <w:rFonts w:hint="eastAsia" w:eastAsia="仿宋" w:cs="Times New Roman"/>
          <w:snapToGrid w:val="0"/>
          <w:szCs w:val="24"/>
        </w:rPr>
      </w:pPr>
      <w:r>
        <w:rPr>
          <w:rFonts w:hint="eastAsia" w:eastAsia="仿宋" w:cs="Times New Roman"/>
          <w:snapToGrid w:val="0"/>
          <w:szCs w:val="24"/>
        </w:rPr>
        <w:t>电缆导管安装：根据设计和现场的实际尺寸进行配制。管口无毛刺和尖锐棱角，连接牢固，排列整齐。管子严禁用火焰切割及电焊焊接；金属软管与电缆导管联接采用管子钳或力矩扳手紧固。</w:t>
      </w:r>
    </w:p>
    <w:p>
      <w:pPr>
        <w:adjustRightInd w:val="0"/>
        <w:spacing w:line="360" w:lineRule="auto"/>
        <w:ind w:left="0" w:leftChars="0" w:firstLine="480" w:firstLineChars="200"/>
        <w:contextualSpacing/>
        <w:rPr>
          <w:rFonts w:eastAsia="仿宋" w:cs="Times New Roman"/>
          <w:snapToGrid w:val="0"/>
          <w:szCs w:val="24"/>
        </w:rPr>
      </w:pPr>
      <w:r>
        <w:rPr>
          <w:rFonts w:hint="eastAsia" w:eastAsia="仿宋" w:cs="Times New Roman"/>
          <w:snapToGrid w:val="0"/>
          <w:szCs w:val="24"/>
        </w:rPr>
        <w:t xml:space="preserve">Cable conduit installation: Prepared according to the design and actual size of the site. No burr and sharp angles at the pipe mouth, firm connection and neat arrangement. The tube is strictly forbidden to be cut by </w:t>
      </w:r>
      <w:r>
        <w:rPr>
          <w:rFonts w:hint="eastAsia" w:eastAsia="仿宋" w:cs="Times New Roman"/>
          <w:snapToGrid w:val="0"/>
          <w:szCs w:val="24"/>
          <w:lang w:val="en-US" w:eastAsia="zh-CN"/>
        </w:rPr>
        <w:t xml:space="preserve">fire </w:t>
      </w:r>
      <w:r>
        <w:rPr>
          <w:rFonts w:hint="eastAsia" w:eastAsia="仿宋" w:cs="Times New Roman"/>
          <w:snapToGrid w:val="0"/>
          <w:szCs w:val="24"/>
        </w:rPr>
        <w:t>flame and welded by electric welding; metal hose and cable conduit coupling is fastened by pipe clamp or torque wrench.</w:t>
      </w:r>
    </w:p>
    <w:p>
      <w:pPr>
        <w:pStyle w:val="5"/>
        <w:numPr>
          <w:ilvl w:val="2"/>
          <w:numId w:val="1"/>
        </w:numPr>
        <w:tabs>
          <w:tab w:val="clear" w:pos="851"/>
        </w:tabs>
        <w:spacing w:before="117" w:after="0"/>
        <w:ind w:left="191" w:right="1308" w:rightChars="545" w:hanging="191" w:firstLineChars="0"/>
        <w:jc w:val="both"/>
        <w:rPr>
          <w:rFonts w:cs="Times New Roman" w:eastAsiaTheme="minorEastAsia"/>
          <w:color w:val="000000" w:themeColor="text1"/>
          <w14:textFill>
            <w14:solidFill>
              <w14:schemeClr w14:val="tx1"/>
            </w14:solidFill>
          </w14:textFill>
        </w:rPr>
      </w:pPr>
      <w:bookmarkStart w:id="325" w:name="_Toc14646"/>
      <w:r>
        <w:rPr>
          <w:rFonts w:hint="eastAsia" w:cs="Times New Roman" w:eastAsiaTheme="minorEastAsia"/>
          <w:color w:val="000000" w:themeColor="text1"/>
          <w14:textFill>
            <w14:solidFill>
              <w14:schemeClr w14:val="tx1"/>
            </w14:solidFill>
          </w14:textFill>
        </w:rPr>
        <w:t>电缆敷设总体要求：Cable laying general requirement</w:t>
      </w:r>
      <w:bookmarkEnd w:id="325"/>
    </w:p>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根</w:t>
      </w:r>
      <w:bookmarkStart w:id="326" w:name="OLE_LINK2"/>
      <w:r>
        <w:rPr>
          <w:rFonts w:hint="eastAsia" w:eastAsia="仿宋" w:cs="Times New Roman"/>
          <w:szCs w:val="24"/>
        </w:rPr>
        <w:t>据设计院电缆敷设图纸敷设</w:t>
      </w:r>
      <w:bookmarkEnd w:id="326"/>
      <w:r>
        <w:rPr>
          <w:rFonts w:hint="eastAsia" w:eastAsia="仿宋" w:cs="Times New Roman"/>
          <w:szCs w:val="24"/>
        </w:rPr>
        <w:t>。</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Lay the cables according to the cable laying drawings of the Design .</w:t>
      </w:r>
    </w:p>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电缆敷设前，乙方要审核电缆清册，对电缆路径不合理的要提出修改意见。</w:t>
      </w:r>
      <w:bookmarkStart w:id="327" w:name="OLE_LINK78"/>
      <w:r>
        <w:rPr>
          <w:rFonts w:hint="eastAsia" w:eastAsia="仿宋" w:cs="Times New Roman"/>
          <w:szCs w:val="24"/>
        </w:rPr>
        <w:t>对实际长度超出图纸设计长度要及时向甲方提出并经过甲方审核确认。</w:t>
      </w:r>
      <w:bookmarkEnd w:id="327"/>
      <w:r>
        <w:rPr>
          <w:rFonts w:hint="eastAsia" w:eastAsia="仿宋" w:cs="Times New Roman"/>
          <w:szCs w:val="24"/>
        </w:rPr>
        <w:t>乙方要整体考虑电缆的数量和路径，先敷设同一路径长距离电缆，后敷设短距离电缆，避免交叉，形成整齐的电缆断面。在光伏电缆敷设前，按图纸各种类型的敷设路径做一个具体的示范样板，确定各种光伏电缆路径长度，作为以后光伏电缆敷设长度的数据基础，要求乙方提供此样板数据给甲方。在过程中，每根电缆都统一采用绑扎带进行绑扎，第一层电缆要绑扎在托架横撑上，以后敷设的电缆绑扎在以前的电缆上紧密排列分层敷设并及时装设标志牌。绑扎带的材质需要满足业主要求和项目当地环境的要求，由乙方采购。</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Before cable laying, Party B shall review the cable list and put forward suggestions for modification if the cable path is unreasonable. Any actual length exceeding the design length specified in the drawings must be promptly reported to the Party A and approved by the Party A.Party B should consider the number and path of cables as a whole, first lay long distance cables of the s</w:t>
      </w:r>
      <w:bookmarkStart w:id="328" w:name="OLE_LINK109"/>
      <w:r>
        <w:rPr>
          <w:rFonts w:hint="eastAsia" w:eastAsia="仿宋" w:cs="Times New Roman"/>
          <w:szCs w:val="24"/>
        </w:rPr>
        <w:t>ame path, and then lay short distance cables to avoid crossing and form a neat cable section. In the laying proc</w:t>
      </w:r>
      <w:bookmarkEnd w:id="328"/>
      <w:r>
        <w:rPr>
          <w:rFonts w:hint="eastAsia" w:eastAsia="仿宋" w:cs="Times New Roman"/>
          <w:szCs w:val="24"/>
        </w:rPr>
        <w:t>ess, each cable is uniformly tied with ties, the first layer of cable to be tied in the bracket cross brace, and later laying of cables tied in the previous cable closely arranged laying in layers and timely installation of signage. The material of the cables tied shall meet the requirements of the Employer</w:t>
      </w:r>
      <w:r>
        <w:rPr>
          <w:rFonts w:eastAsia="仿宋" w:cs="Times New Roman"/>
          <w:szCs w:val="24"/>
        </w:rPr>
        <w:t>’</w:t>
      </w:r>
      <w:r>
        <w:rPr>
          <w:rFonts w:hint="eastAsia" w:eastAsia="仿宋" w:cs="Times New Roman"/>
          <w:szCs w:val="24"/>
        </w:rPr>
        <w:t>s requirements and the local environment</w:t>
      </w:r>
      <w:r>
        <w:rPr>
          <w:rFonts w:hint="eastAsia" w:eastAsia="仿宋" w:cs="Times New Roman"/>
          <w:szCs w:val="24"/>
          <w:lang w:val="en-US" w:eastAsia="zh-CN"/>
        </w:rPr>
        <w:t xml:space="preserve"> regulation </w:t>
      </w:r>
      <w:r>
        <w:rPr>
          <w:rFonts w:hint="eastAsia" w:eastAsia="仿宋" w:cs="Times New Roman"/>
          <w:szCs w:val="24"/>
        </w:rPr>
        <w:t>of the project, and shall be purchased by Party B.</w:t>
      </w:r>
    </w:p>
    <w:p>
      <w:pPr>
        <w:numPr>
          <w:ilvl w:val="0"/>
          <w:numId w:val="26"/>
        </w:numPr>
        <w:spacing w:before="0" w:after="81" w:afterLines="25" w:line="360" w:lineRule="auto"/>
        <w:ind w:left="0" w:leftChars="0" w:firstLine="480" w:firstLineChars="200"/>
        <w:rPr>
          <w:rFonts w:eastAsia="仿宋" w:cs="Times New Roman"/>
          <w:szCs w:val="24"/>
        </w:rPr>
      </w:pPr>
      <w:bookmarkStart w:id="329" w:name="OLE_LINK147"/>
      <w:r>
        <w:rPr>
          <w:rFonts w:hint="eastAsia" w:eastAsia="仿宋" w:cs="Times New Roman"/>
          <w:szCs w:val="24"/>
        </w:rPr>
        <w:t>原则上不允许电缆中间接头，若现场配置中间接头须经过甲方及业主同意，直埋敷设电缆的接头配置，应符合下列规定：</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In principle, cable intermediate joints are not allowed. If the field have cable intermediate joints</w:t>
      </w:r>
      <w:r>
        <w:rPr>
          <w:rFonts w:hint="eastAsia" w:eastAsia="仿宋" w:cs="Times New Roman"/>
          <w:szCs w:val="24"/>
          <w:lang w:eastAsia="zh-CN"/>
        </w:rPr>
        <w:t>，</w:t>
      </w:r>
      <w:r>
        <w:rPr>
          <w:rFonts w:hint="eastAsia" w:eastAsia="仿宋" w:cs="Times New Roman"/>
          <w:szCs w:val="24"/>
          <w:lang w:val="en-US" w:eastAsia="zh-CN"/>
        </w:rPr>
        <w:t>it</w:t>
      </w:r>
      <w:r>
        <w:rPr>
          <w:rFonts w:hint="eastAsia" w:eastAsia="仿宋" w:cs="Times New Roman"/>
          <w:szCs w:val="24"/>
        </w:rPr>
        <w:t xml:space="preserve"> shall be agreed by Party A and the Employer</w:t>
      </w:r>
      <w:r>
        <w:rPr>
          <w:rFonts w:hint="eastAsia" w:eastAsia="仿宋" w:cs="Times New Roman"/>
          <w:szCs w:val="24"/>
          <w:lang w:val="en-US" w:eastAsia="zh-CN"/>
        </w:rPr>
        <w:t>. The d</w:t>
      </w:r>
      <w:r>
        <w:rPr>
          <w:rFonts w:hint="eastAsia" w:eastAsia="仿宋" w:cs="Times New Roman"/>
          <w:szCs w:val="24"/>
        </w:rPr>
        <w:t>irectly buried cable joints configuration, should comply with the following provisions：</w:t>
      </w:r>
    </w:p>
    <w:bookmarkEnd w:id="329"/>
    <w:p>
      <w:pPr>
        <w:numPr>
          <w:ilvl w:val="0"/>
          <w:numId w:val="27"/>
        </w:numPr>
        <w:adjustRightInd w:val="0"/>
        <w:spacing w:line="360" w:lineRule="auto"/>
        <w:ind w:left="0" w:leftChars="0" w:firstLine="480" w:firstLineChars="200"/>
        <w:contextualSpacing/>
        <w:rPr>
          <w:rFonts w:hint="eastAsia" w:eastAsia="仿宋" w:cs="Times New Roman"/>
          <w:snapToGrid w:val="0"/>
          <w:szCs w:val="24"/>
          <w:lang w:val="en-US" w:eastAsia="zh-CN"/>
        </w:rPr>
      </w:pPr>
      <w:r>
        <w:rPr>
          <w:rFonts w:hint="eastAsia" w:eastAsia="仿宋" w:cs="Times New Roman"/>
          <w:snapToGrid w:val="0"/>
          <w:szCs w:val="24"/>
        </w:rPr>
        <w:t>接头与邻近电缆净距，不得小于0.25m</w:t>
      </w:r>
      <w:r>
        <w:rPr>
          <w:rFonts w:hint="eastAsia" w:eastAsia="仿宋" w:cs="Times New Roman"/>
          <w:snapToGrid w:val="0"/>
          <w:szCs w:val="24"/>
          <w:lang w:val="en-US" w:eastAsia="zh-CN"/>
        </w:rPr>
        <w:t xml:space="preserve"> ;</w:t>
      </w:r>
    </w:p>
    <w:p>
      <w:pPr>
        <w:numPr>
          <w:ilvl w:val="0"/>
          <w:numId w:val="0"/>
        </w:numPr>
        <w:adjustRightInd w:val="0"/>
        <w:spacing w:line="360" w:lineRule="auto"/>
        <w:ind w:leftChars="200"/>
        <w:contextualSpacing/>
        <w:rPr>
          <w:rFonts w:eastAsia="仿宋" w:cs="Times New Roman"/>
          <w:snapToGrid w:val="0"/>
          <w:szCs w:val="24"/>
        </w:rPr>
      </w:pPr>
      <w:r>
        <w:rPr>
          <w:rFonts w:hint="eastAsia" w:eastAsia="仿宋" w:cs="Times New Roman"/>
          <w:snapToGrid w:val="0"/>
          <w:szCs w:val="24"/>
          <w:lang w:val="en-US" w:eastAsia="zh-CN"/>
        </w:rPr>
        <w:t xml:space="preserve"> </w:t>
      </w:r>
      <w:r>
        <w:rPr>
          <w:rFonts w:hint="eastAsia" w:eastAsia="仿宋" w:cs="Times New Roman"/>
          <w:snapToGrid w:val="0"/>
          <w:szCs w:val="24"/>
        </w:rPr>
        <w:t>The net distance between the connector and the adjacent cable shall not be less than 0.25m.</w:t>
      </w:r>
    </w:p>
    <w:p>
      <w:pPr>
        <w:numPr>
          <w:ilvl w:val="0"/>
          <w:numId w:val="28"/>
        </w:numPr>
        <w:adjustRightInd w:val="0"/>
        <w:spacing w:line="360" w:lineRule="auto"/>
        <w:ind w:left="0" w:leftChars="0" w:firstLine="480" w:firstLineChars="200"/>
        <w:contextualSpacing/>
        <w:rPr>
          <w:rFonts w:hint="eastAsia" w:eastAsia="仿宋" w:cs="Times New Roman"/>
          <w:snapToGrid w:val="0"/>
          <w:szCs w:val="24"/>
        </w:rPr>
      </w:pPr>
      <w:r>
        <w:rPr>
          <w:rFonts w:hint="eastAsia" w:eastAsia="仿宋" w:cs="Times New Roman"/>
          <w:snapToGrid w:val="0"/>
          <w:szCs w:val="24"/>
        </w:rPr>
        <w:t>并列电缆的接头位置宜相互错开，且不小于0.5m的净距；</w:t>
      </w:r>
    </w:p>
    <w:p>
      <w:pPr>
        <w:numPr>
          <w:ilvl w:val="0"/>
          <w:numId w:val="0"/>
        </w:numPr>
        <w:adjustRightInd w:val="0"/>
        <w:spacing w:line="360" w:lineRule="auto"/>
        <w:ind w:firstLine="480" w:firstLineChars="200"/>
        <w:contextualSpacing/>
        <w:rPr>
          <w:rFonts w:eastAsia="仿宋" w:cs="Times New Roman"/>
          <w:snapToGrid w:val="0"/>
          <w:szCs w:val="24"/>
        </w:rPr>
      </w:pPr>
      <w:r>
        <w:rPr>
          <w:rFonts w:hint="eastAsia" w:eastAsia="仿宋" w:cs="Times New Roman"/>
          <w:snapToGrid w:val="0"/>
          <w:szCs w:val="24"/>
        </w:rPr>
        <w:t>The location of the joints of parallel cables should be staggered with each other and not less than 0.5m net distance.</w:t>
      </w:r>
    </w:p>
    <w:p>
      <w:pPr>
        <w:numPr>
          <w:ilvl w:val="0"/>
          <w:numId w:val="28"/>
        </w:numPr>
        <w:adjustRightInd w:val="0"/>
        <w:spacing w:line="360" w:lineRule="auto"/>
        <w:ind w:left="0" w:leftChars="0" w:firstLine="480" w:firstLineChars="200"/>
        <w:contextualSpacing/>
        <w:rPr>
          <w:rFonts w:hint="eastAsia" w:eastAsia="仿宋" w:cs="Times New Roman"/>
          <w:snapToGrid w:val="0"/>
          <w:szCs w:val="24"/>
        </w:rPr>
      </w:pPr>
      <w:r>
        <w:rPr>
          <w:rFonts w:hint="eastAsia" w:eastAsia="仿宋" w:cs="Times New Roman"/>
          <w:snapToGrid w:val="0"/>
          <w:szCs w:val="24"/>
        </w:rPr>
        <w:t>斜坡地形处的接头安置，应呈水平状；</w:t>
      </w:r>
    </w:p>
    <w:p>
      <w:pPr>
        <w:numPr>
          <w:ilvl w:val="0"/>
          <w:numId w:val="0"/>
        </w:numPr>
        <w:adjustRightInd w:val="0"/>
        <w:spacing w:line="360" w:lineRule="auto"/>
        <w:ind w:leftChars="200"/>
        <w:contextualSpacing/>
        <w:rPr>
          <w:rFonts w:eastAsia="仿宋" w:cs="Times New Roman"/>
          <w:snapToGrid w:val="0"/>
          <w:szCs w:val="24"/>
        </w:rPr>
      </w:pPr>
      <w:r>
        <w:rPr>
          <w:rFonts w:hint="eastAsia" w:eastAsia="仿宋" w:cs="Times New Roman"/>
          <w:snapToGrid w:val="0"/>
          <w:szCs w:val="24"/>
        </w:rPr>
        <w:t>The placement of joints at sloping terrain should be horizontal.</w:t>
      </w:r>
    </w:p>
    <w:p>
      <w:pPr>
        <w:numPr>
          <w:ilvl w:val="0"/>
          <w:numId w:val="28"/>
        </w:numPr>
        <w:adjustRightInd w:val="0"/>
        <w:spacing w:line="360" w:lineRule="auto"/>
        <w:ind w:left="0" w:leftChars="0" w:firstLine="480" w:firstLineChars="200"/>
        <w:contextualSpacing/>
        <w:rPr>
          <w:rFonts w:hint="eastAsia" w:eastAsia="仿宋" w:cs="Times New Roman"/>
          <w:snapToGrid w:val="0"/>
          <w:szCs w:val="24"/>
        </w:rPr>
      </w:pPr>
      <w:r>
        <w:rPr>
          <w:rFonts w:hint="eastAsia" w:eastAsia="仿宋" w:cs="Times New Roman"/>
          <w:snapToGrid w:val="0"/>
          <w:szCs w:val="24"/>
        </w:rPr>
        <w:t xml:space="preserve">对重要回路的电缆接头，宜在其两侧约1000mm开始的局部段，按留有备用量方式敷设电缆。 </w:t>
      </w:r>
    </w:p>
    <w:p>
      <w:pPr>
        <w:numPr>
          <w:ilvl w:val="0"/>
          <w:numId w:val="0"/>
        </w:numPr>
        <w:adjustRightInd w:val="0"/>
        <w:spacing w:line="360" w:lineRule="auto"/>
        <w:ind w:firstLine="480" w:firstLineChars="200"/>
        <w:contextualSpacing/>
        <w:rPr>
          <w:rFonts w:eastAsia="仿宋" w:cs="Times New Roman"/>
          <w:snapToGrid w:val="0"/>
          <w:szCs w:val="24"/>
        </w:rPr>
      </w:pPr>
      <w:r>
        <w:rPr>
          <w:rFonts w:hint="eastAsia" w:eastAsia="仿宋" w:cs="Times New Roman"/>
          <w:snapToGrid w:val="0"/>
          <w:szCs w:val="24"/>
        </w:rPr>
        <w:t>For cable joints of important circuits, it is appropriate to lay cables in local sections starting at about 1000mm on both sides of them, according to the way of leaving a spare amount.</w:t>
      </w:r>
    </w:p>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电缆引入设备前，考虑到以后更换电缆终端，至少预留2米，以甲方要求为准。预留电缆位置需做好现场标识。</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Before the cable is brought into the equipment, considering future replacement of cable terminations, at least 2 meters should be reserved, subject to the client's requirements. The reserved cable position must be properly marked on-site.</w:t>
      </w:r>
    </w:p>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电缆铺设可以采用机械施工，机械牵引力需满足电缆的要求；电缆敷设过程中需对电缆做好防护，电缆不得有任何划伤及摩擦损伤，端头禁止裸露并做好标识，电缆敷设及存放期间需考虑弯曲半径要求、防雨、防碾轧、防盗措施。</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Cable laying </w:t>
      </w:r>
      <w:r>
        <w:rPr>
          <w:rFonts w:hint="eastAsia" w:eastAsia="仿宋" w:cs="Times New Roman"/>
          <w:szCs w:val="24"/>
          <w:lang w:val="en-US" w:eastAsia="zh-CN"/>
        </w:rPr>
        <w:t xml:space="preserve">could </w:t>
      </w:r>
      <w:r>
        <w:rPr>
          <w:rFonts w:hint="eastAsia" w:eastAsia="仿宋" w:cs="Times New Roman"/>
          <w:szCs w:val="24"/>
        </w:rPr>
        <w:t xml:space="preserve">be </w:t>
      </w:r>
      <w:r>
        <w:rPr>
          <w:rFonts w:hint="eastAsia" w:eastAsia="仿宋" w:cs="Times New Roman"/>
          <w:szCs w:val="24"/>
          <w:lang w:val="en-US" w:eastAsia="zh-CN"/>
        </w:rPr>
        <w:t>carried out</w:t>
      </w:r>
      <w:r>
        <w:rPr>
          <w:rFonts w:hint="eastAsia" w:eastAsia="仿宋" w:cs="Times New Roman"/>
          <w:szCs w:val="24"/>
        </w:rPr>
        <w:t xml:space="preserve"> by </w:t>
      </w:r>
      <w:r>
        <w:rPr>
          <w:rFonts w:hint="eastAsia" w:eastAsia="仿宋" w:cs="Times New Roman"/>
          <w:szCs w:val="24"/>
          <w:lang w:val="en-US" w:eastAsia="zh-CN"/>
        </w:rPr>
        <w:t>mechanical construction</w:t>
      </w:r>
      <w:r>
        <w:rPr>
          <w:rFonts w:hint="eastAsia" w:eastAsia="仿宋" w:cs="Times New Roman"/>
          <w:szCs w:val="24"/>
        </w:rPr>
        <w:t xml:space="preserve">, mechanical traction should meet the requirements of the cable. During cable laying, cables must be protected from scratches and friction damage. The ends </w:t>
      </w:r>
      <w:r>
        <w:rPr>
          <w:rFonts w:hint="eastAsia" w:eastAsia="仿宋" w:cs="Times New Roman"/>
          <w:szCs w:val="24"/>
          <w:lang w:val="en-US" w:eastAsia="zh-CN"/>
        </w:rPr>
        <w:t xml:space="preserve">of the cables shall </w:t>
      </w:r>
      <w:r>
        <w:rPr>
          <w:rFonts w:hint="eastAsia" w:eastAsia="仿宋" w:cs="Times New Roman"/>
          <w:szCs w:val="24"/>
        </w:rPr>
        <w:t xml:space="preserve">not be exposed and marked. During cable laying and storage, bending radius requirements, anti-rain, anti-rolling, and anti-theft measures must be considered. </w:t>
      </w:r>
    </w:p>
    <w:p>
      <w:pPr>
        <w:numPr>
          <w:ilvl w:val="0"/>
          <w:numId w:val="26"/>
        </w:numPr>
        <w:spacing w:before="0" w:after="81" w:afterLines="25" w:line="360" w:lineRule="auto"/>
        <w:ind w:left="0" w:leftChars="0" w:firstLine="480" w:firstLineChars="200"/>
        <w:rPr>
          <w:rFonts w:eastAsia="仿宋" w:cs="Times New Roman"/>
          <w:szCs w:val="24"/>
        </w:rPr>
      </w:pPr>
      <w:bookmarkStart w:id="330" w:name="OLE_LINK28"/>
      <w:r>
        <w:rPr>
          <w:rFonts w:hint="eastAsia" w:eastAsia="仿宋" w:cs="Times New Roman"/>
          <w:szCs w:val="24"/>
        </w:rPr>
        <w:t>电缆进入盘孔时，无论上进线或下进线，都在盘台上或下部加装统一固定支架、支撑及卡扣（支架材料及安装方式与升压站标段保持一致），支架距盘柜的距离一致并能满足电缆的弯曲半径。在支架上排列电缆时，将电缆顺盘柜的左右一次性排列整齐，成一扇面形状；电缆外径在35mm以下的须从桥架一侧开孔，用保护管或金属软管引出，且弯曲弧度保证一致。</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lang w:val="en-US" w:eastAsia="zh-CN"/>
        </w:rPr>
        <w:t xml:space="preserve">The </w:t>
      </w:r>
      <w:r>
        <w:rPr>
          <w:rFonts w:hint="eastAsia" w:eastAsia="仿宋" w:cs="Times New Roman"/>
          <w:szCs w:val="24"/>
        </w:rPr>
        <w:t>cable into the plate hole, regardless of the upper into the line or the lower into the line, are on the plate or the lower to add a unified fixed support,</w:t>
      </w:r>
      <w:bookmarkStart w:id="331" w:name="OLE_LINK121"/>
      <w:r>
        <w:rPr>
          <w:rFonts w:hint="eastAsia" w:eastAsia="仿宋" w:cs="Times New Roman"/>
          <w:szCs w:val="24"/>
        </w:rPr>
        <w:t>support and clamp</w:t>
      </w:r>
      <w:bookmarkEnd w:id="331"/>
      <w:r>
        <w:rPr>
          <w:rFonts w:hint="eastAsia" w:eastAsia="仿宋" w:cs="Times New Roman"/>
          <w:szCs w:val="24"/>
          <w:lang w:val="en-US" w:eastAsia="zh-CN"/>
        </w:rPr>
        <w:t>(</w:t>
      </w:r>
      <w:r>
        <w:rPr>
          <w:rFonts w:hint="eastAsia" w:eastAsia="仿宋" w:cs="Times New Roman"/>
          <w:szCs w:val="24"/>
        </w:rPr>
        <w:t>Support materials and installation methods are the same as those of the</w:t>
      </w:r>
      <w:r>
        <w:rPr>
          <w:rFonts w:hint="eastAsia" w:eastAsia="仿宋" w:cs="Times New Roman"/>
          <w:szCs w:val="24"/>
          <w:lang w:eastAsia="zh-CN"/>
        </w:rPr>
        <w:t xml:space="preserve"> step-up substation</w:t>
      </w:r>
      <w:r>
        <w:rPr>
          <w:rFonts w:hint="eastAsia" w:eastAsia="仿宋" w:cs="Times New Roman"/>
          <w:szCs w:val="24"/>
          <w:lang w:val="en-US" w:eastAsia="zh-CN"/>
        </w:rPr>
        <w:t>).</w:t>
      </w:r>
      <w:r>
        <w:rPr>
          <w:rFonts w:hint="eastAsia" w:eastAsia="仿宋" w:cs="Times New Roman"/>
          <w:szCs w:val="24"/>
        </w:rPr>
        <w:t xml:space="preserve"> </w:t>
      </w:r>
      <w:r>
        <w:rPr>
          <w:rFonts w:hint="eastAsia" w:eastAsia="仿宋" w:cs="Times New Roman"/>
          <w:szCs w:val="24"/>
          <w:lang w:val="en-US" w:eastAsia="zh-CN"/>
        </w:rPr>
        <w:t xml:space="preserve">the </w:t>
      </w:r>
      <w:r>
        <w:rPr>
          <w:rFonts w:hint="eastAsia" w:eastAsia="仿宋" w:cs="Times New Roman"/>
          <w:szCs w:val="24"/>
        </w:rPr>
        <w:t xml:space="preserve">distance </w:t>
      </w:r>
      <w:r>
        <w:rPr>
          <w:rFonts w:hint="eastAsia" w:eastAsia="仿宋" w:cs="Times New Roman"/>
          <w:szCs w:val="24"/>
          <w:lang w:val="en-US" w:eastAsia="zh-CN"/>
        </w:rPr>
        <w:t>between</w:t>
      </w:r>
      <w:r>
        <w:rPr>
          <w:rFonts w:hint="eastAsia" w:eastAsia="仿宋" w:cs="Times New Roman"/>
          <w:szCs w:val="24"/>
        </w:rPr>
        <w:t xml:space="preserve"> </w:t>
      </w:r>
      <w:r>
        <w:rPr>
          <w:rFonts w:hint="eastAsia" w:eastAsia="仿宋" w:cs="Times New Roman"/>
          <w:szCs w:val="24"/>
          <w:lang w:val="en-US" w:eastAsia="zh-CN"/>
        </w:rPr>
        <w:t xml:space="preserve">the </w:t>
      </w:r>
      <w:r>
        <w:rPr>
          <w:rFonts w:hint="eastAsia" w:eastAsia="仿宋" w:cs="Times New Roman"/>
          <w:szCs w:val="24"/>
        </w:rPr>
        <w:t>bracket</w:t>
      </w:r>
      <w:r>
        <w:rPr>
          <w:rFonts w:hint="eastAsia" w:eastAsia="仿宋" w:cs="Times New Roman"/>
          <w:szCs w:val="24"/>
          <w:lang w:val="en-US" w:eastAsia="zh-CN"/>
        </w:rPr>
        <w:t xml:space="preserve">(mounting structure) to </w:t>
      </w:r>
      <w:r>
        <w:rPr>
          <w:rFonts w:hint="eastAsia" w:eastAsia="仿宋" w:cs="Times New Roman"/>
          <w:szCs w:val="24"/>
        </w:rPr>
        <w:t>the plate cabinet</w:t>
      </w:r>
      <w:r>
        <w:rPr>
          <w:rFonts w:hint="eastAsia" w:eastAsia="仿宋" w:cs="Times New Roman"/>
          <w:szCs w:val="24"/>
          <w:lang w:val="en-US" w:eastAsia="zh-CN"/>
        </w:rPr>
        <w:t xml:space="preserve"> shall be</w:t>
      </w:r>
      <w:r>
        <w:rPr>
          <w:rFonts w:hint="eastAsia" w:eastAsia="仿宋" w:cs="Times New Roman"/>
          <w:szCs w:val="24"/>
        </w:rPr>
        <w:t xml:space="preserve"> consistent and </w:t>
      </w:r>
      <w:r>
        <w:rPr>
          <w:rFonts w:hint="eastAsia" w:eastAsia="仿宋" w:cs="Times New Roman"/>
          <w:szCs w:val="24"/>
          <w:lang w:val="en-US" w:eastAsia="zh-CN"/>
        </w:rPr>
        <w:t>shall</w:t>
      </w:r>
      <w:r>
        <w:rPr>
          <w:rFonts w:hint="eastAsia" w:eastAsia="仿宋" w:cs="Times New Roman"/>
          <w:szCs w:val="24"/>
        </w:rPr>
        <w:t xml:space="preserve"> meet the bending radius of the cable. When arranging the cables on the bracket</w:t>
      </w:r>
      <w:r>
        <w:rPr>
          <w:rFonts w:hint="eastAsia" w:eastAsia="仿宋" w:cs="Times New Roman"/>
          <w:szCs w:val="24"/>
          <w:lang w:val="en-US" w:eastAsia="zh-CN"/>
        </w:rPr>
        <w:t>(mounting structure)</w:t>
      </w:r>
      <w:r>
        <w:rPr>
          <w:rFonts w:hint="eastAsia" w:eastAsia="仿宋" w:cs="Times New Roman"/>
          <w:szCs w:val="24"/>
        </w:rPr>
        <w:t xml:space="preserve"> </w:t>
      </w:r>
      <w:r>
        <w:rPr>
          <w:rFonts w:hint="eastAsia" w:eastAsia="仿宋" w:cs="Times New Roman"/>
          <w:szCs w:val="24"/>
          <w:lang w:val="en-US" w:eastAsia="zh-CN"/>
        </w:rPr>
        <w:t xml:space="preserve">,Party B shall </w:t>
      </w:r>
      <w:r>
        <w:rPr>
          <w:rFonts w:hint="eastAsia" w:eastAsia="仿宋" w:cs="Times New Roman"/>
          <w:szCs w:val="24"/>
        </w:rPr>
        <w:t xml:space="preserve">arrange the cables neatly along the left and right side of the tray cabinet at one time, and make a fan shape; the cables with outer diameter below 35mm shall be opened from one side of the </w:t>
      </w:r>
      <w:r>
        <w:rPr>
          <w:rFonts w:hint="eastAsia" w:eastAsia="仿宋" w:cs="Times New Roman"/>
          <w:szCs w:val="24"/>
          <w:lang w:val="en-US" w:eastAsia="zh-CN"/>
        </w:rPr>
        <w:t>cable tray</w:t>
      </w:r>
      <w:r>
        <w:rPr>
          <w:rFonts w:hint="eastAsia" w:eastAsia="仿宋" w:cs="Times New Roman"/>
          <w:szCs w:val="24"/>
        </w:rPr>
        <w:t xml:space="preserve"> and led out with protection tubes or metal hoses, and the bending radius is guaranteed to be the same.</w:t>
      </w:r>
    </w:p>
    <w:bookmarkEnd w:id="330"/>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指定专人负责指挥敷设，每根电缆敷设完毕后及时进行处理。在桥架转弯处、竖立井上下处、以及在直线段每隔一定距离均用绑扎带&amp;电缆固定夹予以固定。做到前一根电缆敷设达不到质量要求时，不进行下一根电缆的敷设。每天完工后进行检查验收，若达不到质量要求时，不进行第二天的电缆敷设。</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Designate a person responsible for directing the laying, each cable laying </w:t>
      </w:r>
      <w:r>
        <w:rPr>
          <w:rFonts w:hint="eastAsia" w:eastAsia="仿宋" w:cs="Times New Roman"/>
          <w:szCs w:val="24"/>
          <w:lang w:val="en-US" w:eastAsia="zh-CN"/>
        </w:rPr>
        <w:t>shall be</w:t>
      </w:r>
      <w:r>
        <w:rPr>
          <w:rFonts w:hint="eastAsia" w:eastAsia="仿宋" w:cs="Times New Roman"/>
          <w:szCs w:val="24"/>
        </w:rPr>
        <w:t xml:space="preserve"> completed in a timely manner. In the </w:t>
      </w:r>
      <w:r>
        <w:rPr>
          <w:rFonts w:hint="eastAsia" w:eastAsia="仿宋" w:cs="Times New Roman"/>
          <w:szCs w:val="24"/>
          <w:lang w:val="en-US" w:eastAsia="zh-CN"/>
        </w:rPr>
        <w:t xml:space="preserve">cable tray </w:t>
      </w:r>
      <w:r>
        <w:rPr>
          <w:rFonts w:hint="eastAsia" w:eastAsia="仿宋" w:cs="Times New Roman"/>
          <w:szCs w:val="24"/>
        </w:rPr>
        <w:t>bend</w:t>
      </w:r>
      <w:r>
        <w:rPr>
          <w:rFonts w:hint="eastAsia" w:eastAsia="仿宋" w:cs="Times New Roman"/>
          <w:szCs w:val="24"/>
          <w:lang w:val="en-US" w:eastAsia="zh-CN"/>
        </w:rPr>
        <w:t>ing</w:t>
      </w:r>
      <w:r>
        <w:rPr>
          <w:rFonts w:hint="eastAsia" w:eastAsia="仿宋" w:cs="Times New Roman"/>
          <w:szCs w:val="24"/>
        </w:rPr>
        <w:t>, vertical well up and down, as well as in the straight section</w:t>
      </w:r>
      <w:r>
        <w:rPr>
          <w:rFonts w:hint="eastAsia" w:eastAsia="仿宋" w:cs="Times New Roman"/>
          <w:szCs w:val="24"/>
          <w:lang w:val="en-US" w:eastAsia="zh-CN"/>
        </w:rPr>
        <w:t>,</w:t>
      </w:r>
      <w:r>
        <w:rPr>
          <w:rFonts w:hint="eastAsia" w:eastAsia="仿宋" w:cs="Times New Roman"/>
          <w:szCs w:val="24"/>
        </w:rPr>
        <w:t xml:space="preserve"> every certain distance </w:t>
      </w:r>
      <w:r>
        <w:rPr>
          <w:rFonts w:hint="eastAsia" w:eastAsia="仿宋" w:cs="Times New Roman"/>
          <w:szCs w:val="24"/>
          <w:lang w:val="en-US" w:eastAsia="zh-CN"/>
        </w:rPr>
        <w:t>shall be</w:t>
      </w:r>
      <w:r>
        <w:rPr>
          <w:rFonts w:hint="eastAsia" w:eastAsia="仿宋" w:cs="Times New Roman"/>
          <w:szCs w:val="24"/>
        </w:rPr>
        <w:t xml:space="preserve"> fixed with ties and cable clamp. Do not lay the next cable when the previous one does not meet the quality requirements. Check and accept </w:t>
      </w:r>
      <w:r>
        <w:rPr>
          <w:rFonts w:hint="eastAsia" w:eastAsia="仿宋" w:cs="Times New Roman"/>
          <w:szCs w:val="24"/>
          <w:lang w:val="en-US" w:eastAsia="zh-CN"/>
        </w:rPr>
        <w:t xml:space="preserve">the installation condition </w:t>
      </w:r>
      <w:r>
        <w:rPr>
          <w:rFonts w:hint="eastAsia" w:eastAsia="仿宋" w:cs="Times New Roman"/>
          <w:szCs w:val="24"/>
        </w:rPr>
        <w:t>after the completion of each day, if the quality requirements are not met, the cable laying</w:t>
      </w:r>
      <w:r>
        <w:rPr>
          <w:rFonts w:hint="eastAsia" w:eastAsia="仿宋" w:cs="Times New Roman"/>
          <w:szCs w:val="24"/>
          <w:lang w:val="en-US" w:eastAsia="zh-CN"/>
        </w:rPr>
        <w:t xml:space="preserve"> for the next day</w:t>
      </w:r>
      <w:r>
        <w:rPr>
          <w:rFonts w:hint="eastAsia" w:eastAsia="仿宋" w:cs="Times New Roman"/>
          <w:szCs w:val="24"/>
        </w:rPr>
        <w:t xml:space="preserve"> is not carried out.</w:t>
      </w:r>
    </w:p>
    <w:p>
      <w:pPr>
        <w:numPr>
          <w:ilvl w:val="0"/>
          <w:numId w:val="26"/>
        </w:numPr>
        <w:spacing w:before="0" w:after="81" w:afterLines="25" w:line="360" w:lineRule="auto"/>
        <w:ind w:left="0" w:leftChars="0" w:firstLine="480" w:firstLineChars="200"/>
        <w:rPr>
          <w:rFonts w:eastAsia="仿宋" w:cs="Times New Roman"/>
          <w:szCs w:val="24"/>
        </w:rPr>
      </w:pPr>
      <w:bookmarkStart w:id="332" w:name="OLE_LINK29"/>
      <w:r>
        <w:rPr>
          <w:rFonts w:hint="eastAsia" w:eastAsia="仿宋" w:cs="Times New Roman"/>
          <w:szCs w:val="24"/>
        </w:rPr>
        <w:t>电缆敷设完毕后，符合下列标准：纵看成片，横看成线，引出方向一致，弯度一致，裕度一致，松紧适当，相互间隔一致，挂牌位置一致。</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After the cable is laid, it</w:t>
      </w:r>
      <w:r>
        <w:rPr>
          <w:rFonts w:hint="eastAsia" w:eastAsia="仿宋" w:cs="Times New Roman"/>
          <w:szCs w:val="24"/>
          <w:lang w:val="en-US" w:eastAsia="zh-CN"/>
        </w:rPr>
        <w:t xml:space="preserve"> shall</w:t>
      </w:r>
      <w:r>
        <w:rPr>
          <w:rFonts w:hint="eastAsia" w:eastAsia="仿宋" w:cs="Times New Roman"/>
          <w:szCs w:val="24"/>
        </w:rPr>
        <w:t xml:space="preserve"> meet the following standards: longitudinal view as a piece, horizontal view as a line, consistent leading direction, consistent curvature, the same</w:t>
      </w:r>
      <w:r>
        <w:rPr>
          <w:rFonts w:hint="eastAsia" w:eastAsia="仿宋" w:cs="Times New Roman"/>
          <w:szCs w:val="24"/>
          <w:lang w:val="en-US" w:eastAsia="zh-CN"/>
        </w:rPr>
        <w:t xml:space="preserve"> </w:t>
      </w:r>
      <w:r>
        <w:rPr>
          <w:rFonts w:hint="eastAsia" w:eastAsia="仿宋" w:cs="Times New Roman"/>
          <w:szCs w:val="24"/>
        </w:rPr>
        <w:t>margin, proper tightness, consistent mutual spacing, consistent hanging position.</w:t>
      </w:r>
    </w:p>
    <w:bookmarkEnd w:id="332"/>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电缆牌的材质及样式需满足业主的要求，暂定以下要求：</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material and style of the cable plate shall meet the the Employer</w:t>
      </w:r>
      <w:r>
        <w:rPr>
          <w:rFonts w:hint="default" w:eastAsia="仿宋" w:cs="Times New Roman"/>
          <w:szCs w:val="24"/>
          <w:lang w:val="en-US" w:eastAsia="zh-CN"/>
        </w:rPr>
        <w:t>’</w:t>
      </w:r>
      <w:r>
        <w:rPr>
          <w:rFonts w:hint="eastAsia" w:eastAsia="仿宋" w:cs="Times New Roman"/>
          <w:szCs w:val="24"/>
          <w:lang w:val="en-US" w:eastAsia="zh-CN"/>
        </w:rPr>
        <w:t xml:space="preserve">s </w:t>
      </w:r>
      <w:r>
        <w:rPr>
          <w:rFonts w:hint="eastAsia" w:eastAsia="仿宋" w:cs="Times New Roman"/>
          <w:szCs w:val="24"/>
        </w:rPr>
        <w:t>requirements. The tentatively requirements are set</w:t>
      </w:r>
      <w:r>
        <w:rPr>
          <w:rFonts w:hint="eastAsia" w:eastAsia="仿宋" w:cs="Times New Roman"/>
          <w:szCs w:val="24"/>
          <w:lang w:val="en-US" w:eastAsia="zh-CN"/>
        </w:rPr>
        <w:t xml:space="preserve"> as follow</w:t>
      </w:r>
      <w:r>
        <w:rPr>
          <w:rFonts w:hint="eastAsia" w:eastAsia="仿宋" w:cs="Times New Roman"/>
          <w:szCs w:val="24"/>
        </w:rPr>
        <w:t>:</w:t>
      </w:r>
    </w:p>
    <w:p>
      <w:pPr>
        <w:spacing w:before="0" w:after="81" w:afterLines="25" w:line="360" w:lineRule="auto"/>
        <w:ind w:left="0" w:leftChars="0" w:firstLine="480" w:firstLineChars="200"/>
        <w:rPr>
          <w:rFonts w:hint="eastAsia" w:eastAsia="仿宋" w:cs="Times New Roman"/>
          <w:szCs w:val="24"/>
        </w:rPr>
      </w:pPr>
      <w:r>
        <w:rPr>
          <w:rFonts w:hint="eastAsia" w:eastAsia="仿宋" w:cs="Times New Roman"/>
          <w:szCs w:val="24"/>
        </w:rPr>
        <w:t>所有的电缆(含</w:t>
      </w:r>
      <w:r>
        <w:rPr>
          <w:rFonts w:hint="eastAsia" w:eastAsia="仿宋" w:cs="Times New Roman"/>
          <w:szCs w:val="24"/>
          <w:lang w:val="en-US" w:eastAsia="zh-CN"/>
        </w:rPr>
        <w:t>甲</w:t>
      </w:r>
      <w:r>
        <w:rPr>
          <w:rFonts w:hint="eastAsia" w:eastAsia="仿宋" w:cs="Times New Roman"/>
          <w:szCs w:val="24"/>
        </w:rPr>
        <w:t>供电缆)均需要挂电缆牌，电缆牌的材质要求满足项目当地的环境要求，要求耐腐蚀且满足项目的寿命要求。每根电缆的电缆牌挂在的位置和数量，电缆的尺寸，打印的内容需要经过业主及甲方的同意。</w:t>
      </w:r>
    </w:p>
    <w:p>
      <w:p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 xml:space="preserve">All cables (including cables supplied by the </w:t>
      </w:r>
      <w:r>
        <w:rPr>
          <w:rFonts w:hint="eastAsia" w:eastAsia="仿宋" w:cs="Times New Roman"/>
          <w:szCs w:val="24"/>
          <w:lang w:val="en-US" w:eastAsia="zh-CN"/>
        </w:rPr>
        <w:t>Party A</w:t>
      </w:r>
      <w:r>
        <w:rPr>
          <w:rFonts w:hint="eastAsia" w:eastAsia="仿宋" w:cs="Times New Roman"/>
          <w:szCs w:val="24"/>
        </w:rPr>
        <w:t xml:space="preserve">) need to be hung with cable tag. The material requirements of the cables tag meet the requirements of the local environmental requirements of the project, and require corrosion resistance and meet the life requirements of the project. The position and quantity of the cable </w:t>
      </w:r>
      <w:r>
        <w:rPr>
          <w:rFonts w:hint="eastAsia" w:eastAsia="仿宋" w:cs="Times New Roman"/>
          <w:szCs w:val="24"/>
          <w:lang w:val="en-US" w:eastAsia="zh-CN"/>
        </w:rPr>
        <w:t xml:space="preserve">tag </w:t>
      </w:r>
      <w:r>
        <w:rPr>
          <w:rFonts w:hint="eastAsia" w:eastAsia="仿宋" w:cs="Times New Roman"/>
          <w:szCs w:val="24"/>
        </w:rPr>
        <w:t>of each cable, the size and the printing content of the cable shall be agreed by the Employer and Party A.</w:t>
      </w:r>
    </w:p>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电缆挂牌位置需满足业主的要求，暂定以下要求：</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cable sign</w:t>
      </w:r>
      <w:r>
        <w:rPr>
          <w:rFonts w:hint="eastAsia" w:eastAsia="仿宋" w:cs="Times New Roman"/>
          <w:szCs w:val="24"/>
          <w:lang w:val="en-US" w:eastAsia="zh-CN"/>
        </w:rPr>
        <w:t>age</w:t>
      </w:r>
      <w:r>
        <w:rPr>
          <w:rFonts w:hint="eastAsia" w:eastAsia="仿宋" w:cs="Times New Roman"/>
          <w:szCs w:val="24"/>
        </w:rPr>
        <w:t xml:space="preserve"> location shall meet the requirements of the Employer, the tentatively requirements are set</w:t>
      </w:r>
      <w:r>
        <w:rPr>
          <w:rFonts w:hint="eastAsia" w:eastAsia="仿宋" w:cs="Times New Roman"/>
          <w:szCs w:val="24"/>
          <w:lang w:val="en-US" w:eastAsia="zh-CN"/>
        </w:rPr>
        <w:t xml:space="preserve"> as follow</w:t>
      </w:r>
      <w:r>
        <w:rPr>
          <w:rFonts w:hint="eastAsia" w:eastAsia="仿宋" w:cs="Times New Roman"/>
          <w:szCs w:val="24"/>
        </w:rPr>
        <w:t>:</w:t>
      </w:r>
    </w:p>
    <w:p>
      <w:pPr>
        <w:numPr>
          <w:ilvl w:val="0"/>
          <w:numId w:val="26"/>
        </w:numPr>
        <w:spacing w:before="0" w:after="81" w:afterLines="25" w:line="360" w:lineRule="auto"/>
        <w:ind w:left="0" w:leftChars="0" w:firstLine="480" w:firstLineChars="200"/>
        <w:rPr>
          <w:rFonts w:eastAsia="仿宋" w:cs="Times New Roman"/>
          <w:szCs w:val="24"/>
        </w:rPr>
      </w:pPr>
      <w:bookmarkStart w:id="333" w:name="OLE_LINK30"/>
      <w:r>
        <w:rPr>
          <w:rFonts w:hint="eastAsia" w:eastAsia="仿宋"/>
          <w:color w:val="000000"/>
          <w:szCs w:val="24"/>
        </w:rPr>
        <w:t>电缆牌绑扎牢固，各级规格统一，绑扎位置不能影响查阅电缆牌，电缆牌统一朝向人的视线方向，标高保持一致，电缆统一绑扎在电缆进出盘柜、电缆竖井进出口100mm处，电缆转弯处统一绑扎在电缆弯曲中心，书写顺序为由上向下书写。电缆挂牌标志着安装工序的结束，将根据不同的施工区域确定高度、统一挂牌模式，做到及时、整齐、美观。</w:t>
      </w:r>
    </w:p>
    <w:p>
      <w:pPr>
        <w:numPr>
          <w:ilvl w:val="0"/>
          <w:numId w:val="0"/>
        </w:numPr>
        <w:spacing w:before="0" w:after="81" w:afterLines="25" w:line="360" w:lineRule="auto"/>
        <w:ind w:firstLine="480" w:firstLineChars="200"/>
        <w:rPr>
          <w:rFonts w:eastAsia="仿宋" w:cs="Times New Roman"/>
          <w:szCs w:val="24"/>
        </w:rPr>
      </w:pPr>
      <w:r>
        <w:rPr>
          <w:rFonts w:hint="eastAsia" w:eastAsia="仿宋"/>
          <w:color w:val="000000"/>
          <w:szCs w:val="24"/>
          <w:lang w:val="en-US" w:eastAsia="zh-CN"/>
        </w:rPr>
        <w:t xml:space="preserve">The </w:t>
      </w:r>
      <w:r>
        <w:rPr>
          <w:rFonts w:hint="eastAsia" w:eastAsia="仿宋"/>
          <w:color w:val="000000"/>
          <w:szCs w:val="24"/>
        </w:rPr>
        <w:t>cable sign</w:t>
      </w:r>
      <w:r>
        <w:rPr>
          <w:rFonts w:hint="eastAsia" w:eastAsia="仿宋"/>
          <w:color w:val="000000"/>
          <w:szCs w:val="24"/>
          <w:lang w:val="en-US" w:eastAsia="zh-CN"/>
        </w:rPr>
        <w:t>age shall be</w:t>
      </w:r>
      <w:r>
        <w:rPr>
          <w:rFonts w:hint="eastAsia" w:eastAsia="仿宋"/>
          <w:color w:val="000000"/>
          <w:szCs w:val="24"/>
        </w:rPr>
        <w:t xml:space="preserve"> tied f</w:t>
      </w:r>
      <w:bookmarkEnd w:id="333"/>
      <w:r>
        <w:rPr>
          <w:rFonts w:hint="eastAsia" w:eastAsia="仿宋"/>
          <w:color w:val="000000"/>
          <w:szCs w:val="24"/>
        </w:rPr>
        <w:t>irmly, uniform specifications at all levels, tied position cannot affect access to the cable sign</w:t>
      </w:r>
      <w:r>
        <w:rPr>
          <w:rFonts w:hint="eastAsia" w:eastAsia="仿宋"/>
          <w:color w:val="000000"/>
          <w:szCs w:val="24"/>
          <w:lang w:val="en-US" w:eastAsia="zh-CN"/>
        </w:rPr>
        <w:t xml:space="preserve">age. The </w:t>
      </w:r>
      <w:r>
        <w:rPr>
          <w:rFonts w:hint="eastAsia" w:eastAsia="仿宋"/>
          <w:color w:val="000000"/>
          <w:szCs w:val="24"/>
        </w:rPr>
        <w:t>cable sign</w:t>
      </w:r>
      <w:r>
        <w:rPr>
          <w:rFonts w:hint="eastAsia" w:eastAsia="仿宋"/>
          <w:color w:val="000000"/>
          <w:szCs w:val="24"/>
          <w:lang w:val="en-US" w:eastAsia="zh-CN"/>
        </w:rPr>
        <w:t>age shall be</w:t>
      </w:r>
      <w:r>
        <w:rPr>
          <w:rFonts w:hint="eastAsia" w:eastAsia="仿宋"/>
          <w:color w:val="000000"/>
          <w:szCs w:val="24"/>
        </w:rPr>
        <w:t xml:space="preserve"> unified towards </w:t>
      </w:r>
      <w:r>
        <w:rPr>
          <w:rFonts w:hint="eastAsia" w:eastAsia="仿宋"/>
          <w:color w:val="000000"/>
          <w:szCs w:val="24"/>
          <w:lang w:val="en-US" w:eastAsia="zh-CN"/>
        </w:rPr>
        <w:t xml:space="preserve">to </w:t>
      </w:r>
      <w:r>
        <w:rPr>
          <w:rFonts w:hint="eastAsia" w:eastAsia="仿宋"/>
          <w:color w:val="000000"/>
          <w:szCs w:val="24"/>
        </w:rPr>
        <w:t xml:space="preserve">the direction of human sight, </w:t>
      </w:r>
      <w:r>
        <w:rPr>
          <w:rFonts w:hint="eastAsia" w:eastAsia="仿宋"/>
          <w:color w:val="000000"/>
          <w:szCs w:val="24"/>
          <w:lang w:val="en-US" w:eastAsia="zh-CN"/>
        </w:rPr>
        <w:t xml:space="preserve">keeping the </w:t>
      </w:r>
      <w:r>
        <w:rPr>
          <w:rFonts w:hint="eastAsia" w:eastAsia="仿宋"/>
          <w:color w:val="000000"/>
          <w:szCs w:val="24"/>
        </w:rPr>
        <w:t>elevation</w:t>
      </w:r>
      <w:r>
        <w:rPr>
          <w:rFonts w:hint="eastAsia" w:eastAsia="仿宋"/>
          <w:color w:val="000000"/>
          <w:szCs w:val="24"/>
          <w:lang w:val="en-US" w:eastAsia="zh-CN"/>
        </w:rPr>
        <w:t xml:space="preserve"> </w:t>
      </w:r>
      <w:r>
        <w:rPr>
          <w:rFonts w:hint="eastAsia" w:eastAsia="仿宋"/>
          <w:color w:val="000000"/>
          <w:szCs w:val="24"/>
        </w:rPr>
        <w:t xml:space="preserve">consistent, </w:t>
      </w:r>
      <w:r>
        <w:rPr>
          <w:rFonts w:hint="eastAsia" w:eastAsia="仿宋"/>
          <w:color w:val="000000"/>
          <w:szCs w:val="24"/>
          <w:lang w:val="en-US" w:eastAsia="zh-CN"/>
        </w:rPr>
        <w:t xml:space="preserve">and keeping </w:t>
      </w:r>
      <w:r>
        <w:rPr>
          <w:rFonts w:hint="eastAsia" w:eastAsia="仿宋"/>
          <w:color w:val="000000"/>
          <w:szCs w:val="24"/>
        </w:rPr>
        <w:t>cable unified tied in and out of the cabinet</w:t>
      </w:r>
      <w:r>
        <w:rPr>
          <w:rFonts w:hint="eastAsia" w:eastAsia="仿宋"/>
          <w:color w:val="000000"/>
          <w:szCs w:val="24"/>
          <w:lang w:val="en-US" w:eastAsia="zh-CN"/>
        </w:rPr>
        <w:t xml:space="preserve"> with a distance of </w:t>
      </w:r>
      <w:r>
        <w:rPr>
          <w:rFonts w:hint="eastAsia" w:eastAsia="仿宋"/>
          <w:color w:val="000000"/>
          <w:szCs w:val="24"/>
        </w:rPr>
        <w:t>100mm</w:t>
      </w:r>
      <w:r>
        <w:rPr>
          <w:rFonts w:hint="eastAsia" w:eastAsia="仿宋"/>
          <w:color w:val="000000"/>
          <w:szCs w:val="24"/>
          <w:lang w:val="en-US" w:eastAsia="zh-CN"/>
        </w:rPr>
        <w:t xml:space="preserve">. The </w:t>
      </w:r>
      <w:r>
        <w:rPr>
          <w:rFonts w:hint="eastAsia" w:eastAsia="仿宋"/>
          <w:color w:val="000000"/>
          <w:szCs w:val="24"/>
        </w:rPr>
        <w:t xml:space="preserve">cable turn </w:t>
      </w:r>
      <w:r>
        <w:rPr>
          <w:rFonts w:hint="eastAsia" w:eastAsia="仿宋"/>
          <w:color w:val="000000"/>
          <w:szCs w:val="24"/>
          <w:lang w:val="en-US" w:eastAsia="zh-CN"/>
        </w:rPr>
        <w:t xml:space="preserve">shall be </w:t>
      </w:r>
      <w:r>
        <w:rPr>
          <w:rFonts w:hint="eastAsia" w:eastAsia="仿宋"/>
          <w:color w:val="000000"/>
          <w:szCs w:val="24"/>
        </w:rPr>
        <w:t xml:space="preserve">unified tied in the center of the cable bend, the writing </w:t>
      </w:r>
      <w:r>
        <w:rPr>
          <w:rFonts w:hint="eastAsia" w:eastAsia="仿宋"/>
          <w:color w:val="000000"/>
          <w:szCs w:val="24"/>
          <w:lang w:val="en-US" w:eastAsia="zh-CN"/>
        </w:rPr>
        <w:t>sequence</w:t>
      </w:r>
      <w:r>
        <w:rPr>
          <w:rFonts w:hint="eastAsia" w:eastAsia="仿宋"/>
          <w:color w:val="000000"/>
          <w:szCs w:val="24"/>
        </w:rPr>
        <w:t xml:space="preserve"> is  from the top </w:t>
      </w:r>
      <w:r>
        <w:rPr>
          <w:rFonts w:hint="eastAsia" w:eastAsia="仿宋"/>
          <w:color w:val="000000"/>
          <w:szCs w:val="24"/>
          <w:lang w:val="en-US" w:eastAsia="zh-CN"/>
        </w:rPr>
        <w:t>to the bottom</w:t>
      </w:r>
      <w:r>
        <w:rPr>
          <w:rFonts w:hint="eastAsia" w:eastAsia="仿宋"/>
          <w:color w:val="000000"/>
          <w:szCs w:val="24"/>
        </w:rPr>
        <w:t>. Cable hanging sign</w:t>
      </w:r>
      <w:r>
        <w:rPr>
          <w:rFonts w:hint="eastAsia" w:eastAsia="仿宋"/>
          <w:color w:val="000000"/>
          <w:szCs w:val="24"/>
          <w:lang w:val="en-US" w:eastAsia="zh-CN"/>
        </w:rPr>
        <w:t>age</w:t>
      </w:r>
      <w:r>
        <w:rPr>
          <w:rFonts w:hint="eastAsia" w:eastAsia="仿宋"/>
          <w:color w:val="000000"/>
          <w:szCs w:val="24"/>
        </w:rPr>
        <w:t xml:space="preserve"> </w:t>
      </w:r>
      <w:r>
        <w:rPr>
          <w:rFonts w:hint="eastAsia" w:eastAsia="仿宋"/>
          <w:color w:val="000000"/>
          <w:szCs w:val="24"/>
          <w:lang w:val="en-US" w:eastAsia="zh-CN"/>
        </w:rPr>
        <w:t>means</w:t>
      </w:r>
      <w:r>
        <w:rPr>
          <w:rFonts w:hint="eastAsia" w:eastAsia="仿宋"/>
          <w:color w:val="000000"/>
          <w:szCs w:val="24"/>
        </w:rPr>
        <w:t xml:space="preserve"> the end of the installation process</w:t>
      </w:r>
      <w:r>
        <w:rPr>
          <w:rFonts w:hint="eastAsia" w:eastAsia="仿宋"/>
          <w:color w:val="000000"/>
          <w:szCs w:val="24"/>
          <w:lang w:val="en-US" w:eastAsia="zh-CN"/>
        </w:rPr>
        <w:t>.</w:t>
      </w:r>
      <w:r>
        <w:rPr>
          <w:rFonts w:hint="eastAsia" w:eastAsia="仿宋"/>
          <w:color w:val="000000"/>
          <w:szCs w:val="24"/>
        </w:rPr>
        <w:t xml:space="preserve"> The height and the sign</w:t>
      </w:r>
      <w:r>
        <w:rPr>
          <w:rFonts w:hint="eastAsia" w:eastAsia="仿宋"/>
          <w:color w:val="000000"/>
          <w:szCs w:val="24"/>
          <w:lang w:val="en-US" w:eastAsia="zh-CN"/>
        </w:rPr>
        <w:t>age</w:t>
      </w:r>
      <w:r>
        <w:rPr>
          <w:rFonts w:hint="eastAsia" w:eastAsia="仿宋"/>
          <w:color w:val="000000"/>
          <w:szCs w:val="24"/>
        </w:rPr>
        <w:t xml:space="preserve"> mode will be unified according to different construction areas to ensure timeliness, neatness and aesthetics</w:t>
      </w:r>
      <w:r>
        <w:rPr>
          <w:rFonts w:hint="eastAsia" w:eastAsia="仿宋"/>
          <w:color w:val="000000"/>
          <w:szCs w:val="24"/>
          <w:lang w:val="en-US" w:eastAsia="zh-CN"/>
        </w:rPr>
        <w:t>.</w:t>
      </w:r>
    </w:p>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 xml:space="preserve"> 光伏区线路检查测试工作，包括低压线路，集电线路，通讯线路，光缆等，熔接、敷设接线无误，符合验收和相关标准规范要求，满足项目正常运行要求。</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PV field line check and test work, including low-voltage lines, collector lines, communication lines, fiber optic cables, etc., fusion, laying wiring error-free, in line with the acceptance </w:t>
      </w:r>
      <w:r>
        <w:rPr>
          <w:rFonts w:hint="eastAsia" w:eastAsia="仿宋" w:cs="Times New Roman"/>
          <w:szCs w:val="24"/>
          <w:lang w:val="en-US" w:eastAsia="zh-CN"/>
        </w:rPr>
        <w:t xml:space="preserve">inspection </w:t>
      </w:r>
      <w:r>
        <w:rPr>
          <w:rFonts w:hint="eastAsia" w:eastAsia="仿宋" w:cs="Times New Roman"/>
          <w:szCs w:val="24"/>
        </w:rPr>
        <w:t>and relevant standard specification requirements, to meet the normal operation of the project requirements.</w:t>
      </w:r>
    </w:p>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若乙方的施工质量不能达到甲方及业主的要求，甲方有权对乙方发出停工整改令。由此产生的一切费用和工期损失，由乙方负责。另外针对多次发生类似质量问题，乙方有权对乙方进行质量罚款。</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If the construction quality of Party B fails to meet the requirements of the </w:t>
      </w:r>
      <w:r>
        <w:rPr>
          <w:rFonts w:hint="eastAsia" w:eastAsia="仿宋" w:cs="Times New Roman"/>
          <w:szCs w:val="24"/>
          <w:lang w:val="en-US" w:eastAsia="zh-CN"/>
        </w:rPr>
        <w:t>contract</w:t>
      </w:r>
      <w:r>
        <w:rPr>
          <w:rFonts w:hint="eastAsia" w:eastAsia="仿宋" w:cs="Times New Roman"/>
          <w:szCs w:val="24"/>
        </w:rPr>
        <w:t>, the</w:t>
      </w:r>
      <w:r>
        <w:rPr>
          <w:rFonts w:hint="eastAsia" w:eastAsia="仿宋" w:cs="Times New Roman"/>
          <w:szCs w:val="24"/>
          <w:lang w:val="en-US" w:eastAsia="zh-CN"/>
        </w:rPr>
        <w:t xml:space="preserve"> Party A</w:t>
      </w:r>
      <w:r>
        <w:rPr>
          <w:rFonts w:hint="eastAsia" w:eastAsia="仿宋" w:cs="Times New Roman"/>
          <w:szCs w:val="24"/>
        </w:rPr>
        <w:t xml:space="preserve"> shall have the right to issue a shutdown and rectification order to Party B. Party B shall be responsible for all expenses and losses incurred in the construction period. In addition, Party B has the right to fine Party B for many similar quality problems.</w:t>
      </w:r>
    </w:p>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电缆到货后由乙方负责组织验收，每盘电缆绝缘报告在敷设前由乙方测试提交。因乙方原因导致的电缆存在破皮、铠层损伤等质量问题，由乙方承担相应检测费用。电缆端接后移交调试前，需要附上电缆接线的回路检查报告，电缆接线的正确率要求100%。</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Party B shall be responsible for organizing the acceptance </w:t>
      </w:r>
      <w:r>
        <w:rPr>
          <w:rFonts w:hint="eastAsia" w:eastAsia="仿宋" w:cs="Times New Roman"/>
          <w:szCs w:val="24"/>
          <w:lang w:val="en-US" w:eastAsia="zh-CN"/>
        </w:rPr>
        <w:t xml:space="preserve">inspection </w:t>
      </w:r>
      <w:r>
        <w:rPr>
          <w:rFonts w:hint="eastAsia" w:eastAsia="仿宋" w:cs="Times New Roman"/>
          <w:szCs w:val="24"/>
        </w:rPr>
        <w:t xml:space="preserve">of the cable upon arrival, and the insulation report of each plate of cable shall be tested and submitted by Party B before laying. If the cable has quality problems such as </w:t>
      </w:r>
      <w:r>
        <w:rPr>
          <w:rFonts w:hint="eastAsia" w:eastAsia="仿宋" w:cs="Times New Roman"/>
          <w:szCs w:val="24"/>
          <w:lang w:val="en-US" w:eastAsia="zh-CN"/>
        </w:rPr>
        <w:t>c</w:t>
      </w:r>
      <w:r>
        <w:rPr>
          <w:rFonts w:hint="eastAsia" w:eastAsia="仿宋" w:cs="Times New Roman"/>
          <w:szCs w:val="24"/>
        </w:rPr>
        <w:t>able insulation damage and armour layer damage caused by Party B, Party B shall bear the corresponding costs.</w:t>
      </w:r>
      <w:r>
        <w:rPr>
          <w:rFonts w:hint="eastAsia" w:eastAsia="仿宋" w:cs="Times New Roman"/>
          <w:szCs w:val="24"/>
          <w:lang w:val="en-US" w:eastAsia="zh-CN"/>
        </w:rPr>
        <w:t>Party B shall a</w:t>
      </w:r>
      <w:r>
        <w:rPr>
          <w:rFonts w:hint="eastAsia" w:eastAsia="仿宋" w:cs="Times New Roman"/>
          <w:szCs w:val="24"/>
        </w:rPr>
        <w:t>ttach the cable wiring circuit check report, before commissioning, and the correct rate of the cable wiring shall be 100%.</w:t>
      </w:r>
    </w:p>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电缆的防火封堵要求满足业主要求、当地政府部门及第三方专业机构和设计图纸的要求。</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Fire blocking requirements of cables shall meet the requirements of </w:t>
      </w:r>
      <w:bookmarkStart w:id="334" w:name="OLE_LINK57"/>
      <w:r>
        <w:rPr>
          <w:rFonts w:hint="eastAsia" w:eastAsia="仿宋" w:cs="Times New Roman"/>
          <w:szCs w:val="24"/>
        </w:rPr>
        <w:t>Employer's requirements</w:t>
      </w:r>
      <w:bookmarkEnd w:id="334"/>
      <w:r>
        <w:rPr>
          <w:rFonts w:hint="eastAsia" w:eastAsia="仿宋" w:cs="Times New Roman"/>
          <w:szCs w:val="24"/>
        </w:rPr>
        <w:t>,local government departments and third-party professional organizations and design drawings.</w:t>
      </w:r>
    </w:p>
    <w:p>
      <w:pPr>
        <w:numPr>
          <w:ilvl w:val="0"/>
          <w:numId w:val="26"/>
        </w:numPr>
        <w:spacing w:before="0" w:after="81" w:afterLines="25" w:line="360" w:lineRule="auto"/>
        <w:ind w:left="0" w:leftChars="0" w:firstLine="480" w:firstLineChars="200"/>
        <w:rPr>
          <w:rFonts w:eastAsia="仿宋" w:cs="Times New Roman"/>
          <w:szCs w:val="24"/>
        </w:rPr>
      </w:pPr>
      <w:bookmarkStart w:id="335" w:name="OLE_LINK166"/>
      <w:r>
        <w:rPr>
          <w:rFonts w:hint="eastAsia" w:eastAsia="仿宋" w:cs="Times New Roman"/>
          <w:szCs w:val="24"/>
        </w:rPr>
        <w:t>电缆敷设在设备两端的预留长度按照甲方要求执行，</w:t>
      </w:r>
      <w:bookmarkStart w:id="336" w:name="OLE_LINK173"/>
      <w:r>
        <w:rPr>
          <w:rFonts w:hint="eastAsia" w:eastAsia="仿宋" w:cs="Times New Roman"/>
          <w:szCs w:val="24"/>
        </w:rPr>
        <w:t>光伏电缆和通讯电缆消耗率不能超过设计量1%，其他电缆和接地材料消耗率不得超过设计量0. 1%。</w:t>
      </w:r>
      <w:bookmarkEnd w:id="335"/>
      <w:bookmarkEnd w:id="336"/>
      <w:r>
        <w:rPr>
          <w:rFonts w:hint="eastAsia" w:eastAsia="仿宋" w:cs="Times New Roman"/>
          <w:szCs w:val="24"/>
        </w:rPr>
        <w:t>若超出甲</w:t>
      </w:r>
      <w:bookmarkStart w:id="337" w:name="OLE_LINK172"/>
      <w:r>
        <w:rPr>
          <w:rFonts w:hint="eastAsia" w:eastAsia="仿宋" w:cs="Times New Roman"/>
          <w:szCs w:val="24"/>
        </w:rPr>
        <w:t>方要求的预留长度，将认</w:t>
      </w:r>
      <w:bookmarkEnd w:id="337"/>
      <w:r>
        <w:rPr>
          <w:rFonts w:hint="eastAsia" w:eastAsia="仿宋" w:cs="Times New Roman"/>
          <w:szCs w:val="24"/>
        </w:rPr>
        <w:t>为乙方浪费材料，相应的费用由乙方承担。另外电缆敷设和电缆做头的余料废料按照甲方的管理制度执行，不能随意处置。</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The reserved length of cable laying at both ends of the equipment shall be subject to </w:t>
      </w:r>
      <w:bookmarkStart w:id="338" w:name="OLE_LINK174"/>
      <w:r>
        <w:rPr>
          <w:rFonts w:hint="eastAsia" w:eastAsia="仿宋" w:cs="Times New Roman"/>
          <w:szCs w:val="24"/>
        </w:rPr>
        <w:t>P</w:t>
      </w:r>
      <w:bookmarkEnd w:id="338"/>
      <w:r>
        <w:rPr>
          <w:rFonts w:hint="eastAsia" w:eastAsia="仿宋" w:cs="Times New Roman"/>
          <w:szCs w:val="24"/>
        </w:rPr>
        <w:t>arty A's requirements .The consumption rate of PV cables and communication cables shall not exceed 1% of the design amount, and the consumption rate of other cables and Earthing Materials shall not exceed 0.1% of the design amount. If the reserved length required by the Party A are exceeded, Party B will be deemed to waste the materials, and the corresponding expenses shall be borne by Party B. In addition, the waste material of cable laying and cable head shall be implemented in accordance with the management system of the tenderer, and shall not be disposed of at will.</w:t>
      </w:r>
    </w:p>
    <w:p>
      <w:pPr>
        <w:numPr>
          <w:ilvl w:val="0"/>
          <w:numId w:val="26"/>
        </w:numPr>
        <w:spacing w:before="0" w:after="81" w:afterLines="25" w:line="360" w:lineRule="auto"/>
        <w:ind w:left="0" w:leftChars="0" w:firstLine="480" w:firstLineChars="200"/>
        <w:rPr>
          <w:rFonts w:eastAsia="仿宋" w:cs="Times New Roman"/>
          <w:szCs w:val="24"/>
        </w:rPr>
      </w:pPr>
      <w:bookmarkStart w:id="339" w:name="OLE_LINK134"/>
      <w:r>
        <w:rPr>
          <w:rFonts w:hint="eastAsia" w:eastAsia="仿宋" w:cs="Times New Roman"/>
          <w:szCs w:val="24"/>
        </w:rPr>
        <w:t>电缆理线需整齐美观，三相电缆呈“品字型”布放，电缆扎带及“品字夹”采购属于乙方范围，电缆间距要求参照相关图纸或甲方规定。</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cable arrangement shall be neat and beautiful, the three-phase cable shall be laid in "</w:t>
      </w:r>
      <w:bookmarkStart w:id="340" w:name="OLE_LINK130"/>
      <w:r>
        <w:rPr>
          <w:rFonts w:hint="eastAsia" w:eastAsia="仿宋" w:cs="Times New Roman"/>
          <w:szCs w:val="24"/>
        </w:rPr>
        <w:t>品shape</w:t>
      </w:r>
      <w:bookmarkEnd w:id="340"/>
      <w:r>
        <w:rPr>
          <w:rFonts w:hint="eastAsia" w:eastAsia="仿宋" w:cs="Times New Roman"/>
          <w:szCs w:val="24"/>
        </w:rPr>
        <w:t>", the cable tie and "品clip" shall be purchased by Party B, and the cable spacing requirements shall refer to relevant drawings or Party A's regulations.</w:t>
      </w:r>
    </w:p>
    <w:bookmarkEnd w:id="339"/>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电缆端接工应选用成熟有资质的工人，33kv以上电缆端接工应持有证件或甲方同意的其他有效证书，电缆端接线鼻子应保证不少于三次的压接次数，正式端接前应报甲方审批同意后方可开展。若甲方对端接质量提出质疑，乙方需无条件开展热成像测试以及其他必要的检测手段以证明端接质量满足要求，相关的检测费用和返工费用由乙方承担。</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The </w:t>
      </w:r>
      <w:r>
        <w:rPr>
          <w:rFonts w:hint="eastAsia" w:eastAsia="仿宋" w:cs="Times New Roman"/>
          <w:szCs w:val="24"/>
          <w:lang w:val="en-US" w:eastAsia="zh-CN"/>
        </w:rPr>
        <w:t>personnel who shall conduct the fabrication and installation of cable connectors</w:t>
      </w:r>
      <w:r>
        <w:rPr>
          <w:rFonts w:hint="eastAsia" w:eastAsia="仿宋" w:cs="Times New Roman"/>
          <w:szCs w:val="24"/>
        </w:rPr>
        <w:t xml:space="preserve"> shall </w:t>
      </w:r>
      <w:r>
        <w:rPr>
          <w:rFonts w:hint="eastAsia" w:eastAsia="仿宋" w:cs="Times New Roman"/>
          <w:szCs w:val="24"/>
          <w:lang w:val="en-US" w:eastAsia="zh-CN"/>
        </w:rPr>
        <w:t>be experienced</w:t>
      </w:r>
      <w:r>
        <w:rPr>
          <w:rFonts w:hint="eastAsia" w:eastAsia="仿宋" w:cs="Times New Roman"/>
          <w:szCs w:val="24"/>
        </w:rPr>
        <w:t xml:space="preserve"> and qualified workers, and the </w:t>
      </w:r>
      <w:r>
        <w:rPr>
          <w:rFonts w:hint="eastAsia" w:eastAsia="仿宋" w:cs="Times New Roman"/>
          <w:szCs w:val="24"/>
          <w:lang w:val="en-US" w:eastAsia="zh-CN"/>
        </w:rPr>
        <w:t xml:space="preserve">personnel who conduct the </w:t>
      </w:r>
      <w:r>
        <w:rPr>
          <w:rFonts w:hint="eastAsia" w:eastAsia="仿宋" w:cs="Times New Roman"/>
          <w:szCs w:val="24"/>
        </w:rPr>
        <w:t>cable terminat</w:t>
      </w:r>
      <w:r>
        <w:rPr>
          <w:rFonts w:hint="eastAsia" w:eastAsia="仿宋" w:cs="Times New Roman"/>
          <w:szCs w:val="24"/>
          <w:lang w:val="en-US" w:eastAsia="zh-CN"/>
        </w:rPr>
        <w:t>ion connectors</w:t>
      </w:r>
      <w:r>
        <w:rPr>
          <w:rFonts w:hint="eastAsia" w:eastAsia="仿宋" w:cs="Times New Roman"/>
          <w:szCs w:val="24"/>
        </w:rPr>
        <w:t xml:space="preserve"> above 33kv shall hold certificates or other valid certificates agreed by Party A. The cable terminal </w:t>
      </w:r>
      <w:r>
        <w:rPr>
          <w:rFonts w:hint="eastAsia" w:eastAsia="仿宋" w:cs="Times New Roman"/>
          <w:szCs w:val="24"/>
          <w:lang w:val="en-US" w:eastAsia="zh-CN"/>
        </w:rPr>
        <w:t>plug</w:t>
      </w:r>
      <w:r>
        <w:rPr>
          <w:rFonts w:hint="eastAsia" w:eastAsia="仿宋" w:cs="Times New Roman"/>
          <w:szCs w:val="24"/>
        </w:rPr>
        <w:t xml:space="preserve"> shall </w:t>
      </w:r>
      <w:r>
        <w:rPr>
          <w:rFonts w:hint="eastAsia" w:eastAsia="仿宋" w:cs="Times New Roman"/>
          <w:szCs w:val="24"/>
          <w:lang w:val="en-US" w:eastAsia="zh-CN"/>
        </w:rPr>
        <w:t xml:space="preserve">be </w:t>
      </w:r>
      <w:r>
        <w:rPr>
          <w:rFonts w:hint="eastAsia" w:eastAsia="仿宋" w:cs="Times New Roman"/>
          <w:szCs w:val="24"/>
        </w:rPr>
        <w:t>ensure</w:t>
      </w:r>
      <w:r>
        <w:rPr>
          <w:rFonts w:hint="eastAsia" w:eastAsia="仿宋" w:cs="Times New Roman"/>
          <w:szCs w:val="24"/>
          <w:lang w:val="en-US" w:eastAsia="zh-CN"/>
        </w:rPr>
        <w:t>d</w:t>
      </w:r>
      <w:r>
        <w:rPr>
          <w:rFonts w:hint="eastAsia" w:eastAsia="仿宋" w:cs="Times New Roman"/>
          <w:szCs w:val="24"/>
        </w:rPr>
        <w:t xml:space="preserve"> no less than three times of crimping and shall be submitted to Party A for approval </w:t>
      </w:r>
      <w:r>
        <w:rPr>
          <w:rFonts w:hint="eastAsia" w:eastAsia="仿宋" w:cs="Times New Roman"/>
          <w:szCs w:val="24"/>
          <w:lang w:val="en-US" w:eastAsia="zh-CN"/>
        </w:rPr>
        <w:t>in advance</w:t>
      </w:r>
      <w:r>
        <w:rPr>
          <w:rFonts w:hint="eastAsia" w:eastAsia="仿宋" w:cs="Times New Roman"/>
          <w:szCs w:val="24"/>
        </w:rPr>
        <w:t xml:space="preserve">. If Party A raises questions about the quality of the </w:t>
      </w:r>
      <w:r>
        <w:rPr>
          <w:rFonts w:hint="eastAsia" w:eastAsia="仿宋" w:cs="Times New Roman"/>
          <w:szCs w:val="24"/>
          <w:lang w:val="en-US" w:eastAsia="zh-CN"/>
        </w:rPr>
        <w:t>termination</w:t>
      </w:r>
      <w:r>
        <w:rPr>
          <w:rFonts w:hint="eastAsia" w:eastAsia="仿宋" w:cs="Times New Roman"/>
          <w:szCs w:val="24"/>
        </w:rPr>
        <w:t xml:space="preserve"> connection, Party B shall carry out thermal imaging tests and other necessary testing </w:t>
      </w:r>
      <w:r>
        <w:rPr>
          <w:rFonts w:hint="eastAsia" w:eastAsia="仿宋" w:cs="Times New Roman"/>
          <w:szCs w:val="24"/>
          <w:lang w:val="en-US" w:eastAsia="zh-CN"/>
        </w:rPr>
        <w:t>methods</w:t>
      </w:r>
      <w:r>
        <w:rPr>
          <w:rFonts w:hint="eastAsia" w:eastAsia="仿宋" w:cs="Times New Roman"/>
          <w:szCs w:val="24"/>
        </w:rPr>
        <w:t xml:space="preserve"> to prove that the quality of the</w:t>
      </w:r>
      <w:r>
        <w:rPr>
          <w:rFonts w:hint="eastAsia" w:eastAsia="仿宋" w:cs="Times New Roman"/>
          <w:szCs w:val="24"/>
          <w:lang w:val="en-US" w:eastAsia="zh-CN"/>
        </w:rPr>
        <w:t xml:space="preserve"> termination </w:t>
      </w:r>
      <w:r>
        <w:rPr>
          <w:rFonts w:hint="eastAsia" w:eastAsia="仿宋" w:cs="Times New Roman"/>
          <w:szCs w:val="24"/>
        </w:rPr>
        <w:t>connection meets the requirements, and Party B shall bear the relevant testing expenses and rework expenses.</w:t>
      </w:r>
    </w:p>
    <w:p>
      <w:pPr>
        <w:numPr>
          <w:ilvl w:val="0"/>
          <w:numId w:val="26"/>
        </w:numPr>
        <w:spacing w:before="0" w:after="81" w:afterLines="25" w:line="360" w:lineRule="auto"/>
        <w:ind w:left="0" w:leftChars="0" w:firstLine="480" w:firstLineChars="200"/>
        <w:rPr>
          <w:rFonts w:eastAsia="仿宋" w:cs="Times New Roman"/>
          <w:szCs w:val="24"/>
        </w:rPr>
      </w:pPr>
      <w:bookmarkStart w:id="341" w:name="OLE_LINK148"/>
      <w:r>
        <w:rPr>
          <w:rFonts w:hint="eastAsia" w:eastAsia="仿宋" w:cs="Times New Roman"/>
          <w:szCs w:val="24"/>
        </w:rPr>
        <w:t>中压电缆中间接头，光纤中间盒子（如需）等电缆中间接头处应放置电缆观察井，接头处电缆应留存充足裕量</w:t>
      </w:r>
      <w:r>
        <w:rPr>
          <w:rFonts w:hint="eastAsia" w:eastAsia="仿宋" w:cs="Times New Roman"/>
          <w:szCs w:val="24"/>
          <w:highlight w:val="none"/>
        </w:rPr>
        <w:t>以满足二</w:t>
      </w:r>
      <w:r>
        <w:rPr>
          <w:rFonts w:hint="eastAsia" w:eastAsia="仿宋" w:cs="Times New Roman"/>
          <w:szCs w:val="24"/>
        </w:rPr>
        <w:t>次做头需要；观察井的材料采购及施工均属乙方范围，具体要求参照相关图纸以及甲方规定。</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The cable </w:t>
      </w:r>
      <w:bookmarkStart w:id="342" w:name="OLE_LINK135"/>
      <w:r>
        <w:rPr>
          <w:rFonts w:hint="eastAsia" w:eastAsia="仿宋" w:cs="Times New Roman"/>
          <w:szCs w:val="24"/>
        </w:rPr>
        <w:t xml:space="preserve">observation well </w:t>
      </w:r>
      <w:bookmarkEnd w:id="342"/>
      <w:r>
        <w:rPr>
          <w:rFonts w:hint="eastAsia" w:eastAsia="仿宋" w:cs="Times New Roman"/>
          <w:szCs w:val="24"/>
        </w:rPr>
        <w:t>should be placed at the middle connector of medium voltage cable and optical fiber intermediate box (if necessary), and sufficient allowance should be left for the cable at the junction to meet the needs of secondary head making; Grounding well should be placed around the MVPS and the interface between the photovoltaic area and the Substation, The material procurement and construction of the observation well are within the scope of Party B. For specific requirements, refer to relevant drawings and Party A's regulations.</w:t>
      </w:r>
    </w:p>
    <w:p>
      <w:pPr>
        <w:numPr>
          <w:ilvl w:val="0"/>
          <w:numId w:val="26"/>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电缆敷设需使用机械时应使用专用电缆牵引机械，不得使用非专业机械。电缆沟回填砂不得使用机械找平，避免损坏电缆。</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When the cable laying requires the use of machinery, special cable pulling machinery should be used, and non-professional machinery should not be used. </w:t>
      </w:r>
      <w:r>
        <w:rPr>
          <w:rFonts w:hint="eastAsia" w:eastAsia="仿宋" w:cs="Times New Roman"/>
          <w:szCs w:val="24"/>
          <w:lang w:val="en-US" w:eastAsia="zh-CN"/>
        </w:rPr>
        <w:t>Party B shall</w:t>
      </w:r>
      <w:r>
        <w:rPr>
          <w:rFonts w:hint="eastAsia" w:eastAsia="仿宋" w:cs="Times New Roman"/>
          <w:szCs w:val="24"/>
        </w:rPr>
        <w:t xml:space="preserve"> not use mechanical leveling for the </w:t>
      </w:r>
      <w:r>
        <w:rPr>
          <w:rFonts w:hint="eastAsia" w:eastAsia="仿宋" w:cs="Times New Roman"/>
          <w:szCs w:val="24"/>
          <w:lang w:eastAsia="zh-CN"/>
        </w:rPr>
        <w:t>back filling</w:t>
      </w:r>
      <w:r>
        <w:rPr>
          <w:rFonts w:hint="eastAsia" w:eastAsia="仿宋" w:cs="Times New Roman"/>
          <w:szCs w:val="24"/>
        </w:rPr>
        <w:t xml:space="preserve"> of cable trench to avoid damage to the cable.</w:t>
      </w:r>
    </w:p>
    <w:bookmarkEnd w:id="341"/>
    <w:p>
      <w:pPr>
        <w:pStyle w:val="5"/>
        <w:spacing w:before="81" w:beforeLines="25" w:after="0" w:line="360" w:lineRule="auto"/>
        <w:ind w:left="191" w:hanging="241" w:firstLineChars="0"/>
        <w:jc w:val="both"/>
        <w:rPr>
          <w:rFonts w:eastAsiaTheme="minorEastAsia"/>
          <w:szCs w:val="24"/>
        </w:rPr>
      </w:pPr>
      <w:bookmarkStart w:id="343" w:name="_Toc74137051"/>
      <w:bookmarkStart w:id="344" w:name="_Toc15896"/>
      <w:bookmarkStart w:id="345" w:name="_Toc32171"/>
      <w:bookmarkStart w:id="346" w:name="_Toc14082"/>
      <w:bookmarkStart w:id="347" w:name="_Toc122733837"/>
      <w:bookmarkStart w:id="348" w:name="_Toc19362"/>
      <w:r>
        <w:rPr>
          <w:rFonts w:hint="eastAsia" w:eastAsiaTheme="minorEastAsia"/>
          <w:szCs w:val="24"/>
        </w:rPr>
        <w:t>防雷接地</w:t>
      </w:r>
      <w:bookmarkEnd w:id="343"/>
      <w:r>
        <w:rPr>
          <w:rFonts w:hint="eastAsia" w:eastAsiaTheme="minorEastAsia"/>
          <w:szCs w:val="24"/>
        </w:rPr>
        <w:t xml:space="preserve">需求 Grounding </w:t>
      </w:r>
      <w:bookmarkEnd w:id="344"/>
      <w:r>
        <w:rPr>
          <w:rFonts w:hint="eastAsia" w:eastAsiaTheme="minorEastAsia"/>
          <w:szCs w:val="24"/>
        </w:rPr>
        <w:t>requirement</w:t>
      </w:r>
      <w:bookmarkEnd w:id="345"/>
      <w:bookmarkEnd w:id="346"/>
      <w:bookmarkEnd w:id="347"/>
      <w:bookmarkEnd w:id="348"/>
    </w:p>
    <w:p>
      <w:pPr>
        <w:pStyle w:val="5"/>
        <w:numPr>
          <w:ilvl w:val="2"/>
          <w:numId w:val="1"/>
        </w:numPr>
        <w:tabs>
          <w:tab w:val="clear" w:pos="851"/>
        </w:tabs>
        <w:spacing w:before="117" w:after="0"/>
        <w:ind w:left="191" w:right="1308" w:rightChars="545" w:hanging="191" w:firstLineChars="0"/>
        <w:jc w:val="both"/>
        <w:rPr>
          <w:rFonts w:cs="Times New Roman" w:eastAsiaTheme="minorEastAsia"/>
          <w:color w:val="000000" w:themeColor="text1"/>
          <w14:textFill>
            <w14:solidFill>
              <w14:schemeClr w14:val="tx1"/>
            </w14:solidFill>
          </w14:textFill>
        </w:rPr>
      </w:pPr>
      <w:bookmarkStart w:id="349" w:name="_Toc74137052"/>
      <w:bookmarkStart w:id="350" w:name="_Toc29802"/>
      <w:bookmarkStart w:id="351" w:name="_Toc3352"/>
      <w:r>
        <w:rPr>
          <w:rFonts w:hint="eastAsia" w:cs="Times New Roman" w:eastAsiaTheme="minorEastAsia"/>
          <w:color w:val="000000" w:themeColor="text1"/>
          <w14:textFill>
            <w14:solidFill>
              <w14:schemeClr w14:val="tx1"/>
            </w14:solidFill>
          </w14:textFill>
        </w:rPr>
        <w:t>总体要求</w:t>
      </w:r>
      <w:bookmarkEnd w:id="349"/>
      <w:r>
        <w:rPr>
          <w:rFonts w:hint="eastAsia" w:cs="Times New Roman" w:eastAsiaTheme="minorEastAsia"/>
          <w:color w:val="000000" w:themeColor="text1"/>
          <w14:textFill>
            <w14:solidFill>
              <w14:schemeClr w14:val="tx1"/>
            </w14:solidFill>
          </w14:textFill>
        </w:rPr>
        <w:t xml:space="preserve"> General Requirements</w:t>
      </w:r>
      <w:bookmarkEnd w:id="350"/>
      <w:bookmarkEnd w:id="351"/>
    </w:p>
    <w:p>
      <w:pPr>
        <w:numPr>
          <w:ilvl w:val="0"/>
          <w:numId w:val="29"/>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电气设备的接地电阻，满足屏蔽接地和工作接地的要求。</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Ground resistance of the electrical equipment</w:t>
      </w:r>
      <w:r>
        <w:rPr>
          <w:rFonts w:hint="eastAsia" w:eastAsia="仿宋" w:cs="Times New Roman"/>
          <w:szCs w:val="24"/>
          <w:lang w:val="en-US" w:eastAsia="zh-CN"/>
        </w:rPr>
        <w:t xml:space="preserve"> shall </w:t>
      </w:r>
      <w:r>
        <w:rPr>
          <w:rFonts w:hint="eastAsia" w:eastAsia="仿宋" w:cs="Times New Roman"/>
          <w:szCs w:val="24"/>
        </w:rPr>
        <w:t>meet the requirements of shielding grounding and working grounding.</w:t>
      </w:r>
    </w:p>
    <w:p>
      <w:pPr>
        <w:numPr>
          <w:ilvl w:val="0"/>
          <w:numId w:val="29"/>
        </w:numPr>
        <w:spacing w:before="0" w:after="81" w:afterLines="25" w:line="360" w:lineRule="auto"/>
        <w:ind w:left="0" w:leftChars="0" w:firstLine="480" w:firstLineChars="200"/>
        <w:rPr>
          <w:rFonts w:eastAsia="仿宋" w:cs="Times New Roman"/>
          <w:szCs w:val="24"/>
        </w:rPr>
      </w:pPr>
      <w:bookmarkStart w:id="352" w:name="OLE_LINK132"/>
      <w:bookmarkStart w:id="353" w:name="OLE_LINK149"/>
      <w:r>
        <w:rPr>
          <w:rFonts w:hint="eastAsia" w:eastAsia="仿宋" w:cs="Times New Roman"/>
          <w:szCs w:val="24"/>
        </w:rPr>
        <w:t>在中性点直接接地的系统中，要重复接地，接地点应该独立设置，且和主接地装置在地下的距离保持在5m以上。</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In the neutral point directly grounded system, to repeat the grounding, The ground site shall be set independently</w:t>
      </w:r>
      <w:r>
        <w:rPr>
          <w:rFonts w:hint="eastAsia" w:eastAsia="仿宋" w:cs="Times New Roman"/>
          <w:szCs w:val="24"/>
          <w:lang w:val="en-US" w:eastAsia="zh-CN"/>
        </w:rPr>
        <w:t xml:space="preserve">, </w:t>
      </w:r>
      <w:r>
        <w:rPr>
          <w:rFonts w:hint="eastAsia" w:eastAsia="仿宋" w:cs="Times New Roman"/>
          <w:szCs w:val="24"/>
        </w:rPr>
        <w:t>and the underground distance from the main ground device is kept above 5m.</w:t>
      </w:r>
    </w:p>
    <w:bookmarkEnd w:id="352"/>
    <w:p>
      <w:pPr>
        <w:numPr>
          <w:ilvl w:val="0"/>
          <w:numId w:val="29"/>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箱变周边，光伏区与升压站接口处应放置接地测试井,接地井的材料采购及施工均属乙方范围，具体要求参照相关图纸以及甲方规定。</w:t>
      </w:r>
      <w:bookmarkStart w:id="354" w:name="OLE_LINK133"/>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Grounding well should be placed around the MVPS and the interface between the photovoltaic area and the</w:t>
      </w:r>
      <w:r>
        <w:rPr>
          <w:rFonts w:hint="eastAsia" w:eastAsia="仿宋" w:cs="Times New Roman"/>
          <w:szCs w:val="24"/>
          <w:lang w:eastAsia="zh-CN"/>
        </w:rPr>
        <w:t xml:space="preserve"> step-up substation</w:t>
      </w:r>
      <w:r>
        <w:rPr>
          <w:rFonts w:hint="eastAsia" w:eastAsia="仿宋" w:cs="Times New Roman"/>
          <w:szCs w:val="24"/>
          <w:lang w:val="en-US" w:eastAsia="zh-CN"/>
        </w:rPr>
        <w:t>.</w:t>
      </w:r>
      <w:r>
        <w:rPr>
          <w:rFonts w:hint="eastAsia" w:eastAsia="仿宋" w:cs="Times New Roman"/>
          <w:szCs w:val="24"/>
        </w:rPr>
        <w:t>The material procurement and construction of the grounding well are within the sc</w:t>
      </w:r>
      <w:bookmarkEnd w:id="353"/>
      <w:r>
        <w:rPr>
          <w:rFonts w:hint="eastAsia" w:eastAsia="仿宋" w:cs="Times New Roman"/>
          <w:szCs w:val="24"/>
        </w:rPr>
        <w:t>ope of Party B. For specific requirements, refer to relevant drawings and Party A's regulations.</w:t>
      </w:r>
      <w:bookmarkEnd w:id="354"/>
    </w:p>
    <w:p>
      <w:pPr>
        <w:pStyle w:val="5"/>
        <w:numPr>
          <w:ilvl w:val="2"/>
          <w:numId w:val="1"/>
        </w:numPr>
        <w:tabs>
          <w:tab w:val="clear" w:pos="851"/>
        </w:tabs>
        <w:spacing w:before="117" w:after="0"/>
        <w:ind w:left="191" w:right="1308" w:rightChars="545" w:hanging="191" w:firstLineChars="0"/>
        <w:jc w:val="both"/>
        <w:rPr>
          <w:rFonts w:cs="Times New Roman" w:eastAsiaTheme="minorEastAsia"/>
          <w:color w:val="000000" w:themeColor="text1"/>
          <w14:textFill>
            <w14:solidFill>
              <w14:schemeClr w14:val="tx1"/>
            </w14:solidFill>
          </w14:textFill>
        </w:rPr>
      </w:pPr>
      <w:bookmarkStart w:id="355" w:name="_Toc74137053"/>
      <w:bookmarkStart w:id="356" w:name="_Toc10675"/>
      <w:bookmarkStart w:id="357" w:name="_Toc28087"/>
      <w:r>
        <w:rPr>
          <w:rFonts w:hint="eastAsia" w:cs="Times New Roman" w:eastAsiaTheme="minorEastAsia"/>
          <w:color w:val="000000" w:themeColor="text1"/>
          <w14:textFill>
            <w14:solidFill>
              <w14:schemeClr w14:val="tx1"/>
            </w14:solidFill>
          </w14:textFill>
        </w:rPr>
        <w:t>接地网安装要求</w:t>
      </w:r>
      <w:bookmarkEnd w:id="355"/>
      <w:r>
        <w:rPr>
          <w:rFonts w:hint="eastAsia" w:cs="Times New Roman" w:eastAsiaTheme="minorEastAsia"/>
          <w:color w:val="000000" w:themeColor="text1"/>
          <w14:textFill>
            <w14:solidFill>
              <w14:schemeClr w14:val="tx1"/>
            </w14:solidFill>
          </w14:textFill>
        </w:rPr>
        <w:t xml:space="preserve"> Grounding network installation requirements</w:t>
      </w:r>
      <w:bookmarkEnd w:id="356"/>
      <w:bookmarkEnd w:id="357"/>
    </w:p>
    <w:p>
      <w:pPr>
        <w:numPr>
          <w:ilvl w:val="0"/>
          <w:numId w:val="30"/>
        </w:numPr>
        <w:spacing w:before="0" w:after="81" w:afterLines="25" w:line="360" w:lineRule="auto"/>
        <w:ind w:left="0" w:leftChars="0" w:firstLine="480" w:firstLineChars="200"/>
        <w:rPr>
          <w:rFonts w:eastAsia="仿宋" w:cs="Times New Roman"/>
          <w:szCs w:val="24"/>
        </w:rPr>
      </w:pPr>
      <w:bookmarkStart w:id="358" w:name="OLE_LINK150"/>
      <w:r>
        <w:rPr>
          <w:rFonts w:hint="eastAsia" w:eastAsia="仿宋" w:cs="Times New Roman"/>
          <w:szCs w:val="24"/>
        </w:rPr>
        <w:t>接地体敷设应和基础施工同步进行,并在直埋电缆沟开挖前完成。</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Grounding </w:t>
      </w:r>
      <w:r>
        <w:rPr>
          <w:rFonts w:hint="eastAsia" w:eastAsia="仿宋" w:cs="Times New Roman"/>
          <w:szCs w:val="24"/>
          <w:lang w:val="en-US" w:eastAsia="zh-CN"/>
        </w:rPr>
        <w:t xml:space="preserve">network </w:t>
      </w:r>
      <w:r>
        <w:rPr>
          <w:rFonts w:hint="eastAsia" w:eastAsia="仿宋" w:cs="Times New Roman"/>
          <w:szCs w:val="24"/>
        </w:rPr>
        <w:t xml:space="preserve">laying </w:t>
      </w:r>
      <w:r>
        <w:rPr>
          <w:rFonts w:hint="eastAsia" w:eastAsia="仿宋" w:cs="Times New Roman"/>
          <w:szCs w:val="24"/>
          <w:lang w:val="en-US" w:eastAsia="zh-CN"/>
        </w:rPr>
        <w:t>shall</w:t>
      </w:r>
      <w:r>
        <w:rPr>
          <w:rFonts w:hint="eastAsia" w:eastAsia="仿宋" w:cs="Times New Roman"/>
          <w:szCs w:val="24"/>
        </w:rPr>
        <w:t xml:space="preserve"> be synchronized with foundation construction, and be completed before the excavation of the directly buried cable trench.</w:t>
      </w:r>
    </w:p>
    <w:p>
      <w:pPr>
        <w:numPr>
          <w:ilvl w:val="0"/>
          <w:numId w:val="30"/>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遇倾斜地形宜等高线敷设，对无法达到上述要求的特殊地形，乙方应与项目部、设计院协商解决。</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In case of inclined terrain, it is advisable to lay contour lines. For special terrain that cannot meet the above requirements, Party B should negotiate with the </w:t>
      </w:r>
      <w:r>
        <w:rPr>
          <w:rFonts w:hint="eastAsia" w:eastAsia="仿宋" w:cs="Times New Roman"/>
          <w:szCs w:val="24"/>
          <w:lang w:val="en-US" w:eastAsia="zh-CN"/>
        </w:rPr>
        <w:t>Party A</w:t>
      </w:r>
      <w:r>
        <w:rPr>
          <w:rFonts w:hint="eastAsia" w:eastAsia="仿宋" w:cs="Times New Roman"/>
          <w:szCs w:val="24"/>
        </w:rPr>
        <w:t xml:space="preserve"> and design</w:t>
      </w:r>
      <w:r>
        <w:rPr>
          <w:rFonts w:hint="eastAsia" w:eastAsia="仿宋" w:cs="Times New Roman"/>
          <w:szCs w:val="24"/>
          <w:lang w:val="en-US" w:eastAsia="zh-CN"/>
        </w:rPr>
        <w:t>ers</w:t>
      </w:r>
      <w:r>
        <w:rPr>
          <w:rFonts w:hint="eastAsia" w:eastAsia="仿宋" w:cs="Times New Roman"/>
          <w:szCs w:val="24"/>
        </w:rPr>
        <w:t xml:space="preserve"> to solve the problem.</w:t>
      </w:r>
    </w:p>
    <w:bookmarkEnd w:id="358"/>
    <w:p>
      <w:pPr>
        <w:pStyle w:val="5"/>
        <w:numPr>
          <w:ilvl w:val="2"/>
          <w:numId w:val="1"/>
        </w:numPr>
        <w:tabs>
          <w:tab w:val="clear" w:pos="851"/>
        </w:tabs>
        <w:spacing w:before="117" w:after="0"/>
        <w:ind w:left="191" w:right="1308" w:rightChars="545" w:hanging="191" w:firstLineChars="0"/>
        <w:jc w:val="both"/>
        <w:rPr>
          <w:rFonts w:cs="Times New Roman" w:eastAsiaTheme="minorEastAsia"/>
          <w:color w:val="000000" w:themeColor="text1"/>
          <w14:textFill>
            <w14:solidFill>
              <w14:schemeClr w14:val="tx1"/>
            </w14:solidFill>
          </w14:textFill>
        </w:rPr>
      </w:pPr>
      <w:bookmarkStart w:id="359" w:name="_Toc74137054"/>
      <w:bookmarkStart w:id="360" w:name="_Toc28484"/>
      <w:bookmarkStart w:id="361" w:name="_Toc6982"/>
      <w:r>
        <w:rPr>
          <w:rFonts w:hint="eastAsia" w:cs="Times New Roman" w:eastAsiaTheme="minorEastAsia"/>
          <w:color w:val="000000" w:themeColor="text1"/>
          <w14:textFill>
            <w14:solidFill>
              <w14:schemeClr w14:val="tx1"/>
            </w14:solidFill>
          </w14:textFill>
        </w:rPr>
        <w:t>设备接地安装要求</w:t>
      </w:r>
      <w:bookmarkEnd w:id="359"/>
      <w:r>
        <w:rPr>
          <w:rFonts w:hint="eastAsia" w:cs="Times New Roman" w:eastAsiaTheme="minorEastAsia"/>
          <w:color w:val="000000" w:themeColor="text1"/>
          <w14:textFill>
            <w14:solidFill>
              <w14:schemeClr w14:val="tx1"/>
            </w14:solidFill>
          </w14:textFill>
        </w:rPr>
        <w:t xml:space="preserve"> Equipment</w:t>
      </w:r>
      <w:r>
        <w:rPr>
          <w:rFonts w:hint="eastAsia" w:cs="Times New Roman" w:eastAsiaTheme="minorEastAsia"/>
          <w:color w:val="000000" w:themeColor="text1"/>
          <w:lang w:val="en-US" w:eastAsia="zh-CN"/>
          <w14:textFill>
            <w14:solidFill>
              <w14:schemeClr w14:val="tx1"/>
            </w14:solidFill>
          </w14:textFill>
        </w:rPr>
        <w:t xml:space="preserve"> and Plant</w:t>
      </w:r>
      <w:r>
        <w:rPr>
          <w:rFonts w:hint="default" w:cs="Times New Roman" w:eastAsiaTheme="minorEastAsia"/>
          <w:color w:val="000000" w:themeColor="text1"/>
          <w:lang w:val="en-US" w:eastAsia="zh-CN"/>
          <w14:textFill>
            <w14:solidFill>
              <w14:schemeClr w14:val="tx1"/>
            </w14:solidFill>
          </w14:textFill>
        </w:rPr>
        <w:t>’</w:t>
      </w:r>
      <w:r>
        <w:rPr>
          <w:rFonts w:hint="eastAsia" w:cs="Times New Roman" w:eastAsiaTheme="minorEastAsia"/>
          <w:color w:val="000000" w:themeColor="text1"/>
          <w:lang w:val="en-US" w:eastAsia="zh-CN"/>
          <w14:textFill>
            <w14:solidFill>
              <w14:schemeClr w14:val="tx1"/>
            </w14:solidFill>
          </w14:textFill>
        </w:rPr>
        <w:t>s</w:t>
      </w:r>
      <w:r>
        <w:rPr>
          <w:rFonts w:hint="eastAsia" w:cs="Times New Roman" w:eastAsiaTheme="minorEastAsia"/>
          <w:color w:val="000000" w:themeColor="text1"/>
          <w14:textFill>
            <w14:solidFill>
              <w14:schemeClr w14:val="tx1"/>
            </w14:solidFill>
          </w14:textFill>
        </w:rPr>
        <w:t xml:space="preserve"> grounding</w:t>
      </w:r>
      <w:r>
        <w:rPr>
          <w:rFonts w:hint="eastAsia" w:cs="Times New Roman" w:eastAsiaTheme="minorEastAsia"/>
          <w:color w:val="000000" w:themeColor="text1"/>
          <w:lang w:val="en-US" w:eastAsia="zh-CN"/>
          <w14:textFill>
            <w14:solidFill>
              <w14:schemeClr w14:val="tx1"/>
            </w14:solidFill>
          </w14:textFill>
        </w:rPr>
        <w:t>(Earthing)</w:t>
      </w:r>
      <w:r>
        <w:rPr>
          <w:rFonts w:hint="eastAsia" w:cs="Times New Roman" w:eastAsiaTheme="minorEastAsia"/>
          <w:color w:val="000000" w:themeColor="text1"/>
          <w14:textFill>
            <w14:solidFill>
              <w14:schemeClr w14:val="tx1"/>
            </w14:solidFill>
          </w14:textFill>
        </w:rPr>
        <w:t xml:space="preserve"> installation requirements</w:t>
      </w:r>
      <w:bookmarkEnd w:id="360"/>
      <w:bookmarkEnd w:id="361"/>
    </w:p>
    <w:p>
      <w:pPr>
        <w:numPr>
          <w:ilvl w:val="0"/>
          <w:numId w:val="3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每块组件通过接地垫片和支架进行连接。每个组件需与支架可靠连接，每个支架间使用接地线进行跨接。</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Each module is cross-connect by grounding washer</w:t>
      </w:r>
      <w:r>
        <w:rPr>
          <w:rFonts w:hint="eastAsia" w:eastAsia="仿宋" w:cs="Times New Roman"/>
          <w:szCs w:val="24"/>
          <w:lang w:val="en-US" w:eastAsia="zh-CN"/>
        </w:rPr>
        <w:t xml:space="preserve"> to the bracket(mounting structure)</w:t>
      </w:r>
      <w:r>
        <w:rPr>
          <w:rFonts w:hint="eastAsia" w:eastAsia="仿宋" w:cs="Times New Roman"/>
          <w:szCs w:val="24"/>
        </w:rPr>
        <w:t>. Each string component needs to be connected to the bracket</w:t>
      </w:r>
      <w:r>
        <w:rPr>
          <w:rFonts w:hint="eastAsia" w:eastAsia="仿宋" w:cs="Times New Roman"/>
          <w:szCs w:val="24"/>
          <w:lang w:val="en-US" w:eastAsia="zh-CN"/>
        </w:rPr>
        <w:t>(mounting structure)</w:t>
      </w:r>
      <w:r>
        <w:rPr>
          <w:rFonts w:hint="eastAsia" w:eastAsia="仿宋" w:cs="Times New Roman"/>
          <w:szCs w:val="24"/>
        </w:rPr>
        <w:t xml:space="preserve"> reliably, each support is cross-connect with grounding aluminum strands.</w:t>
      </w:r>
    </w:p>
    <w:p>
      <w:pPr>
        <w:numPr>
          <w:ilvl w:val="0"/>
          <w:numId w:val="3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汇流箱防雷接地点和设备外壳接地点，均需可靠接地。</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The lightning protection grounding point of combiner box and equipment </w:t>
      </w:r>
      <w:r>
        <w:rPr>
          <w:rFonts w:hint="eastAsia" w:eastAsia="仿宋" w:cs="Times New Roman"/>
          <w:szCs w:val="24"/>
          <w:lang w:val="en-US" w:eastAsia="zh-CN"/>
        </w:rPr>
        <w:t>enclosure</w:t>
      </w:r>
      <w:r>
        <w:rPr>
          <w:rFonts w:hint="eastAsia" w:eastAsia="仿宋" w:cs="Times New Roman"/>
          <w:szCs w:val="24"/>
        </w:rPr>
        <w:t xml:space="preserve"> grounding point need to be reliably grounded.</w:t>
      </w:r>
    </w:p>
    <w:p>
      <w:pPr>
        <w:numPr>
          <w:ilvl w:val="0"/>
          <w:numId w:val="31"/>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组件、汇流箱、箱变、气象站等光伏区电气设备接地方式，以施工图要求为准。</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The grounding mode of PV field electrical equipment such as module, combiner box</w:t>
      </w:r>
      <w:r>
        <w:rPr>
          <w:rFonts w:hint="eastAsia" w:eastAsia="仿宋" w:cs="Times New Roman"/>
          <w:szCs w:val="24"/>
          <w:lang w:val="en-US" w:eastAsia="zh-CN"/>
        </w:rPr>
        <w:t xml:space="preserve">, </w:t>
      </w:r>
      <w:r>
        <w:rPr>
          <w:rFonts w:hint="eastAsia" w:eastAsia="仿宋" w:cs="Times New Roman"/>
          <w:szCs w:val="24"/>
        </w:rPr>
        <w:t xml:space="preserve">inverter Transformer Station, weather station shall be subject to the requirements of </w:t>
      </w:r>
      <w:r>
        <w:rPr>
          <w:rFonts w:hint="eastAsia" w:eastAsia="仿宋" w:cs="Times New Roman"/>
          <w:szCs w:val="24"/>
          <w:lang w:val="en-US" w:eastAsia="zh-CN"/>
        </w:rPr>
        <w:t>design</w:t>
      </w:r>
      <w:r>
        <w:rPr>
          <w:rFonts w:hint="eastAsia" w:eastAsia="仿宋" w:cs="Times New Roman"/>
          <w:szCs w:val="24"/>
        </w:rPr>
        <w:t xml:space="preserve"> drawings.</w:t>
      </w:r>
    </w:p>
    <w:p>
      <w:pPr>
        <w:numPr>
          <w:ilvl w:val="0"/>
          <w:numId w:val="31"/>
        </w:numPr>
        <w:spacing w:before="0" w:after="81" w:afterLines="25" w:line="360" w:lineRule="auto"/>
        <w:ind w:left="0" w:leftChars="0" w:firstLine="480" w:firstLineChars="200"/>
        <w:rPr>
          <w:rFonts w:eastAsia="仿宋" w:cs="Times New Roman"/>
          <w:szCs w:val="24"/>
        </w:rPr>
      </w:pPr>
      <w:bookmarkStart w:id="362" w:name="OLE_LINK131"/>
      <w:r>
        <w:rPr>
          <w:rFonts w:hint="eastAsia" w:eastAsia="仿宋" w:cs="Times New Roman"/>
          <w:szCs w:val="24"/>
        </w:rPr>
        <w:t>乙方负责所有接地设备的开孔工作。</w:t>
      </w:r>
    </w:p>
    <w:p>
      <w:pPr>
        <w:numPr>
          <w:ilvl w:val="0"/>
          <w:numId w:val="0"/>
        </w:numPr>
        <w:spacing w:before="0" w:after="81" w:afterLines="25" w:line="360" w:lineRule="auto"/>
        <w:ind w:leftChars="200"/>
        <w:rPr>
          <w:rFonts w:eastAsia="仿宋" w:cs="Times New Roman"/>
          <w:szCs w:val="24"/>
        </w:rPr>
      </w:pPr>
      <w:r>
        <w:rPr>
          <w:rFonts w:hint="eastAsia" w:eastAsia="仿宋" w:cs="Times New Roman"/>
          <w:szCs w:val="24"/>
        </w:rPr>
        <w:t>Party B shall be responsible for the opening hole work</w:t>
      </w:r>
      <w:r>
        <w:rPr>
          <w:rFonts w:hint="eastAsia" w:eastAsia="仿宋" w:cs="Times New Roman"/>
          <w:szCs w:val="24"/>
          <w:lang w:val="en-US" w:eastAsia="zh-CN"/>
        </w:rPr>
        <w:t>s</w:t>
      </w:r>
      <w:r>
        <w:rPr>
          <w:rFonts w:hint="eastAsia" w:eastAsia="仿宋" w:cs="Times New Roman"/>
          <w:szCs w:val="24"/>
        </w:rPr>
        <w:t xml:space="preserve"> of all grounding equipment.</w:t>
      </w:r>
    </w:p>
    <w:bookmarkEnd w:id="362"/>
    <w:p>
      <w:pPr>
        <w:pStyle w:val="5"/>
        <w:spacing w:before="81" w:beforeLines="25" w:after="0" w:line="360" w:lineRule="auto"/>
        <w:ind w:left="191" w:hanging="241" w:firstLineChars="0"/>
        <w:jc w:val="both"/>
        <w:rPr>
          <w:rFonts w:eastAsiaTheme="minorEastAsia"/>
          <w:szCs w:val="24"/>
        </w:rPr>
      </w:pPr>
      <w:bookmarkStart w:id="363" w:name="_Toc122733838"/>
      <w:bookmarkStart w:id="364" w:name="_Toc10346"/>
      <w:bookmarkStart w:id="365" w:name="_Toc9490"/>
      <w:bookmarkStart w:id="366" w:name="_Toc74137059"/>
      <w:bookmarkStart w:id="367" w:name="_Toc18393"/>
      <w:bookmarkStart w:id="368" w:name="_Toc2318"/>
      <w:r>
        <w:rPr>
          <w:rFonts w:hint="eastAsia" w:eastAsiaTheme="minorEastAsia"/>
          <w:szCs w:val="24"/>
        </w:rPr>
        <w:t>规范标准 Codes and standards</w:t>
      </w:r>
      <w:bookmarkEnd w:id="363"/>
      <w:bookmarkEnd w:id="364"/>
      <w:bookmarkEnd w:id="365"/>
      <w:bookmarkEnd w:id="366"/>
      <w:bookmarkEnd w:id="367"/>
      <w:bookmarkEnd w:id="368"/>
    </w:p>
    <w:p>
      <w:pPr>
        <w:numPr>
          <w:ilvl w:val="0"/>
          <w:numId w:val="3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乙方必须确保项目及其所有部件的施工符合其最新版本中的当地规范和标准或适用的国际规范和标准的最严格的要求。</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Party B must ensure that the construction of the Project and all its components, are complying with the most stringent requirement of either local codes and standards or applicable international codes and standards in their latest editions.</w:t>
      </w:r>
    </w:p>
    <w:p>
      <w:pPr>
        <w:numPr>
          <w:ilvl w:val="0"/>
          <w:numId w:val="3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除业主要求中规定的规范和标准外，项目的设计还应严格满足南非电网代码标准的所有要求。关于土建工程和建筑，应遵循当地的建筑规范。</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In addition to the codes and standards stated in the Employer's </w:t>
      </w:r>
      <w:r>
        <w:rPr>
          <w:rFonts w:eastAsia="仿宋" w:cs="Times New Roman"/>
          <w:szCs w:val="24"/>
        </w:rPr>
        <w:t>requirements</w:t>
      </w:r>
      <w:r>
        <w:rPr>
          <w:rFonts w:hint="eastAsia" w:eastAsia="仿宋" w:cs="Times New Roman"/>
          <w:szCs w:val="24"/>
        </w:rPr>
        <w:t xml:space="preserve">, the design of the Project shall strictly meet all requirements of the </w:t>
      </w:r>
      <w:bookmarkStart w:id="369" w:name="OLE_LINK122"/>
      <w:r>
        <w:rPr>
          <w:rFonts w:hint="eastAsia" w:eastAsia="仿宋" w:cs="Times New Roman"/>
          <w:szCs w:val="24"/>
        </w:rPr>
        <w:t>Grid</w:t>
      </w:r>
      <w:bookmarkEnd w:id="369"/>
      <w:r>
        <w:rPr>
          <w:rFonts w:hint="eastAsia" w:eastAsia="仿宋" w:cs="Times New Roman"/>
          <w:szCs w:val="24"/>
        </w:rPr>
        <w:t xml:space="preserve"> Code. Local building codes shall be followed with respect to civil works and buildings.</w:t>
      </w:r>
    </w:p>
    <w:p>
      <w:pPr>
        <w:numPr>
          <w:ilvl w:val="0"/>
          <w:numId w:val="32"/>
        </w:numPr>
        <w:spacing w:before="0" w:after="81" w:afterLines="25" w:line="360" w:lineRule="auto"/>
        <w:ind w:left="0" w:leftChars="0" w:firstLine="480" w:firstLineChars="200"/>
        <w:rPr>
          <w:rFonts w:eastAsia="仿宋" w:cs="Times New Roman"/>
          <w:szCs w:val="24"/>
        </w:rPr>
      </w:pPr>
      <w:r>
        <w:rPr>
          <w:rFonts w:hint="eastAsia" w:eastAsia="仿宋" w:cs="Times New Roman"/>
          <w:szCs w:val="24"/>
        </w:rPr>
        <w:t>项目的工程和建造应符合所适用的国家和地方规范和要求。如果没有当地规范，应适用最新版本的国际公认规范和标准。</w:t>
      </w:r>
    </w:p>
    <w:p>
      <w:pPr>
        <w:numPr>
          <w:ilvl w:val="0"/>
          <w:numId w:val="0"/>
        </w:numPr>
        <w:spacing w:before="0" w:after="81" w:afterLines="25" w:line="360" w:lineRule="auto"/>
        <w:ind w:firstLine="480" w:firstLineChars="200"/>
        <w:rPr>
          <w:rFonts w:eastAsia="仿宋" w:cs="Times New Roman"/>
          <w:szCs w:val="24"/>
        </w:rPr>
      </w:pPr>
      <w:r>
        <w:rPr>
          <w:rFonts w:hint="eastAsia" w:eastAsia="仿宋" w:cs="Times New Roman"/>
          <w:szCs w:val="24"/>
        </w:rPr>
        <w:t xml:space="preserve">The Project shall be engineered and constructed in compliance with applicable national and local codes and requirements. Where local codes are not available, internationally recognized codes and standards in their latest edition shall be applicable. </w:t>
      </w:r>
    </w:p>
    <w:p>
      <w:pPr>
        <w:numPr>
          <w:ilvl w:val="0"/>
          <w:numId w:val="32"/>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rPr>
        <w:t>乙方应确保按照业主要求标准使用规范和标准。如果业主要求的要求与本文中引用的规范和标准的要求或与适用的国家和地方法律、标准、法规和设计规范相冲突，则应适用最严格</w:t>
      </w:r>
      <w:r>
        <w:rPr>
          <w:rFonts w:hint="eastAsia" w:eastAsia="仿宋" w:cs="Times New Roman"/>
          <w:szCs w:val="24"/>
          <w:highlight w:val="none"/>
        </w:rPr>
        <w:t>的要求。如果对要求的解释有任何不同的意见，甲方应指示乙方了解有关要求，而乙方应自费遵守该指示。</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 shall ensure that the codes and standards are used in accordance </w:t>
      </w:r>
      <w:r>
        <w:rPr>
          <w:rFonts w:hint="eastAsia" w:eastAsia="仿宋" w:cs="Times New Roman"/>
          <w:szCs w:val="24"/>
          <w:highlight w:val="none"/>
          <w:lang w:val="en-US" w:eastAsia="zh-CN"/>
        </w:rPr>
        <w:t>with</w:t>
      </w:r>
      <w:r>
        <w:rPr>
          <w:rFonts w:hint="eastAsia" w:eastAsia="仿宋" w:cs="Times New Roman"/>
          <w:szCs w:val="24"/>
          <w:highlight w:val="none"/>
        </w:rPr>
        <w:t xml:space="preserve"> the </w:t>
      </w:r>
      <w:bookmarkStart w:id="370" w:name="OLE_LINK58"/>
      <w:r>
        <w:rPr>
          <w:rFonts w:hint="eastAsia" w:eastAsia="仿宋" w:cs="Times New Roman"/>
          <w:szCs w:val="24"/>
          <w:highlight w:val="none"/>
        </w:rPr>
        <w:t xml:space="preserve">Employer's </w:t>
      </w:r>
      <w:r>
        <w:rPr>
          <w:rFonts w:eastAsia="仿宋" w:cs="Times New Roman"/>
          <w:szCs w:val="24"/>
          <w:highlight w:val="none"/>
        </w:rPr>
        <w:t>requirements</w:t>
      </w:r>
      <w:bookmarkEnd w:id="370"/>
      <w:r>
        <w:rPr>
          <w:rFonts w:hint="eastAsia" w:eastAsia="仿宋" w:cs="Times New Roman"/>
          <w:szCs w:val="24"/>
          <w:highlight w:val="none"/>
        </w:rPr>
        <w:t xml:space="preserve">. Should the requirements of the Employer's </w:t>
      </w:r>
      <w:r>
        <w:rPr>
          <w:rFonts w:eastAsia="仿宋" w:cs="Times New Roman"/>
          <w:szCs w:val="24"/>
          <w:highlight w:val="none"/>
        </w:rPr>
        <w:t>requirements</w:t>
      </w:r>
      <w:r>
        <w:rPr>
          <w:rFonts w:hint="eastAsia" w:eastAsia="仿宋" w:cs="Times New Roman"/>
          <w:szCs w:val="24"/>
          <w:highlight w:val="none"/>
        </w:rPr>
        <w:t xml:space="preserve"> conflict with the requirements of the codes and standards referenced herein or with the applicable national and local law, standards, regulations and design specifications, then the most stringent requirements shall apply. Should there be any difference of opinion with regard to the interpretation of requirements; </w:t>
      </w:r>
      <w:r>
        <w:rPr>
          <w:rFonts w:hint="eastAsia" w:eastAsia="仿宋" w:cs="Times New Roman"/>
          <w:szCs w:val="24"/>
          <w:highlight w:val="none"/>
          <w:lang w:eastAsia="zh-CN"/>
        </w:rPr>
        <w:t xml:space="preserve">Party A </w:t>
      </w:r>
      <w:r>
        <w:rPr>
          <w:rFonts w:hint="eastAsia" w:eastAsia="仿宋" w:cs="Times New Roman"/>
          <w:szCs w:val="24"/>
          <w:highlight w:val="none"/>
        </w:rPr>
        <w:t>shall instruct Party B as to the requirements and Party B shall, at its own cost, comply with that instruction.</w:t>
      </w:r>
    </w:p>
    <w:p>
      <w:pPr>
        <w:numPr>
          <w:ilvl w:val="0"/>
          <w:numId w:val="32"/>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国际认可组织发布的标准、规范、法规、建议和指令的最新版本应适用于项目及其所有组件，包括所有辅助设施和系统的工程、设计、施工、测试、调试、运行和维护。</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The latest editions of the standards, codes, regulations, recommendations and directives issued by the</w:t>
      </w:r>
      <w:r>
        <w:rPr>
          <w:rFonts w:hint="eastAsia" w:eastAsia="仿宋" w:cs="Times New Roman"/>
          <w:szCs w:val="24"/>
          <w:highlight w:val="none"/>
          <w:lang w:val="en-US" w:eastAsia="zh-CN"/>
        </w:rPr>
        <w:t xml:space="preserve"> </w:t>
      </w:r>
      <w:r>
        <w:rPr>
          <w:rFonts w:hint="eastAsia" w:eastAsia="仿宋" w:cs="Times New Roman"/>
          <w:szCs w:val="24"/>
          <w:highlight w:val="none"/>
        </w:rPr>
        <w:t xml:space="preserve">internationally recognized organizations shall apply for the engineering, design, construction, testing, commissioning, operation and maintenance of the Project and all its components, including all auxiliary facilities and systems. </w:t>
      </w:r>
    </w:p>
    <w:p>
      <w:pPr>
        <w:pStyle w:val="3"/>
        <w:tabs>
          <w:tab w:val="left" w:pos="425"/>
        </w:tabs>
        <w:spacing w:before="0" w:after="0" w:line="360" w:lineRule="auto"/>
        <w:ind w:left="281" w:hanging="281"/>
        <w:jc w:val="both"/>
        <w:rPr>
          <w:rFonts w:cs="Times New Roman"/>
          <w:sz w:val="28"/>
          <w:szCs w:val="28"/>
          <w:highlight w:val="none"/>
        </w:rPr>
      </w:pPr>
      <w:bookmarkStart w:id="371" w:name="_Toc122733839"/>
      <w:bookmarkStart w:id="372" w:name="_Toc26251"/>
      <w:bookmarkStart w:id="373" w:name="_Toc32207"/>
      <w:bookmarkStart w:id="374" w:name="_Toc1615"/>
      <w:bookmarkStart w:id="375" w:name="OLE_LINK163"/>
      <w:r>
        <w:rPr>
          <w:rFonts w:hint="eastAsia" w:cs="Times New Roman"/>
          <w:sz w:val="28"/>
          <w:szCs w:val="28"/>
          <w:highlight w:val="none"/>
        </w:rPr>
        <w:t>现场管理Site Management</w:t>
      </w:r>
      <w:bookmarkEnd w:id="371"/>
      <w:bookmarkEnd w:id="372"/>
      <w:bookmarkEnd w:id="373"/>
      <w:bookmarkEnd w:id="374"/>
      <w:r>
        <w:rPr>
          <w:rFonts w:hint="eastAsia" w:cs="Times New Roman"/>
          <w:sz w:val="28"/>
          <w:szCs w:val="28"/>
          <w:highlight w:val="none"/>
        </w:rPr>
        <w:t xml:space="preserve"> </w:t>
      </w:r>
    </w:p>
    <w:bookmarkEnd w:id="375"/>
    <w:p>
      <w:pPr>
        <w:pStyle w:val="5"/>
        <w:spacing w:before="0" w:after="0" w:line="360" w:lineRule="auto"/>
        <w:ind w:left="191" w:hanging="241" w:firstLineChars="0"/>
        <w:jc w:val="both"/>
        <w:outlineLvl w:val="1"/>
        <w:rPr>
          <w:rFonts w:eastAsiaTheme="minorEastAsia"/>
          <w:szCs w:val="24"/>
          <w:highlight w:val="none"/>
        </w:rPr>
      </w:pPr>
      <w:bookmarkStart w:id="376" w:name="_Toc18233"/>
      <w:bookmarkStart w:id="377" w:name="_Toc22763"/>
      <w:bookmarkStart w:id="378" w:name="_Toc122733840"/>
      <w:bookmarkStart w:id="379" w:name="_Toc31970"/>
      <w:r>
        <w:rPr>
          <w:rFonts w:hint="eastAsia" w:eastAsiaTheme="minorEastAsia"/>
          <w:szCs w:val="24"/>
          <w:highlight w:val="none"/>
        </w:rPr>
        <w:t>现场施工管理Site construction management</w:t>
      </w:r>
      <w:bookmarkEnd w:id="376"/>
      <w:bookmarkEnd w:id="377"/>
      <w:bookmarkEnd w:id="378"/>
      <w:bookmarkEnd w:id="379"/>
    </w:p>
    <w:p>
      <w:pPr>
        <w:pStyle w:val="5"/>
        <w:numPr>
          <w:ilvl w:val="2"/>
          <w:numId w:val="1"/>
        </w:numPr>
        <w:tabs>
          <w:tab w:val="clear" w:pos="851"/>
        </w:tabs>
        <w:spacing w:before="117" w:after="0"/>
        <w:ind w:left="191" w:right="1308" w:rightChars="545" w:hanging="191" w:firstLineChars="0"/>
        <w:jc w:val="both"/>
        <w:outlineLvl w:val="2"/>
        <w:rPr>
          <w:rFonts w:cs="Times New Roman" w:eastAsiaTheme="minorEastAsia"/>
          <w:color w:val="000000" w:themeColor="text1"/>
          <w:highlight w:val="none"/>
          <w14:textFill>
            <w14:solidFill>
              <w14:schemeClr w14:val="tx1"/>
            </w14:solidFill>
          </w14:textFill>
        </w:rPr>
      </w:pPr>
      <w:bookmarkStart w:id="380" w:name="_Toc9108"/>
      <w:r>
        <w:rPr>
          <w:rFonts w:hint="eastAsia" w:cs="Times New Roman" w:eastAsiaTheme="minorEastAsia"/>
          <w:color w:val="000000" w:themeColor="text1"/>
          <w:highlight w:val="none"/>
          <w14:textFill>
            <w14:solidFill>
              <w14:schemeClr w14:val="tx1"/>
            </w14:solidFill>
          </w14:textFill>
        </w:rPr>
        <w:t>现场总平面管理General Layout Management</w:t>
      </w:r>
      <w:bookmarkEnd w:id="380"/>
      <w:r>
        <w:rPr>
          <w:rFonts w:hint="eastAsia" w:cs="Times New Roman" w:eastAsiaTheme="minorEastAsia"/>
          <w:color w:val="000000" w:themeColor="text1"/>
          <w:highlight w:val="none"/>
          <w14:textFill>
            <w14:solidFill>
              <w14:schemeClr w14:val="tx1"/>
            </w14:solidFill>
          </w14:textFill>
        </w:rPr>
        <w:t xml:space="preserve"> </w:t>
      </w:r>
    </w:p>
    <w:p>
      <w:pPr>
        <w:numPr>
          <w:ilvl w:val="0"/>
          <w:numId w:val="33"/>
        </w:numPr>
        <w:spacing w:before="0" w:after="81" w:afterLines="25" w:line="360" w:lineRule="auto"/>
        <w:ind w:left="0" w:leftChars="0" w:firstLine="480" w:firstLineChars="200"/>
        <w:rPr>
          <w:rFonts w:eastAsia="仿宋" w:cs="Times New Roman"/>
          <w:szCs w:val="24"/>
          <w:highlight w:val="none"/>
        </w:rPr>
      </w:pPr>
      <w:bookmarkStart w:id="381" w:name="OLE_LINK15"/>
      <w:r>
        <w:rPr>
          <w:rFonts w:hint="eastAsia" w:eastAsia="仿宋" w:cs="Times New Roman"/>
          <w:szCs w:val="24"/>
          <w:highlight w:val="none"/>
        </w:rPr>
        <w:t>应严格按照施工总平面布置图进行施工平面管理，明确责任区负责人及安监负责人，各区的平面管理应服从总平面图的要求和规划，并履行报批手续。乙方进入另一个乙方的责任区内施工，必须服从甲方和责任区单位的管理，并办理进出厂手续，经</w:t>
      </w:r>
      <w:bookmarkStart w:id="382" w:name="OLE_LINK12"/>
      <w:r>
        <w:rPr>
          <w:rFonts w:hint="eastAsia" w:eastAsia="仿宋" w:cs="Times New Roman"/>
          <w:szCs w:val="24"/>
          <w:highlight w:val="none"/>
        </w:rPr>
        <w:t>甲方</w:t>
      </w:r>
      <w:bookmarkEnd w:id="382"/>
      <w:r>
        <w:rPr>
          <w:rFonts w:hint="eastAsia" w:eastAsia="仿宋" w:cs="Times New Roman"/>
          <w:szCs w:val="24"/>
          <w:highlight w:val="none"/>
        </w:rPr>
        <w:t>和责任区单位签字同意后方可实施</w:t>
      </w:r>
      <w:bookmarkEnd w:id="381"/>
      <w:r>
        <w:rPr>
          <w:rFonts w:hint="eastAsia" w:eastAsia="仿宋" w:cs="Times New Roman"/>
          <w:szCs w:val="24"/>
          <w:highlight w:val="none"/>
        </w:rPr>
        <w:t>。</w:t>
      </w:r>
      <w:r>
        <w:rPr>
          <w:rFonts w:hint="eastAsia" w:eastAsia="仿宋" w:cs="Times New Roman"/>
          <w:szCs w:val="24"/>
          <w:highlight w:val="none"/>
          <w:lang w:val="en-US" w:eastAsia="zh-CN"/>
        </w:rPr>
        <w:t>.</w:t>
      </w:r>
    </w:p>
    <w:p>
      <w:pPr>
        <w:numPr>
          <w:ilvl w:val="0"/>
          <w:numId w:val="0"/>
        </w:numPr>
        <w:spacing w:before="0" w:after="81" w:afterLines="25" w:line="360" w:lineRule="auto"/>
        <w:ind w:firstLine="480" w:firstLineChars="200"/>
        <w:rPr>
          <w:rFonts w:eastAsia="仿宋" w:cs="Times New Roman"/>
          <w:szCs w:val="24"/>
          <w:highlight w:val="none"/>
        </w:rPr>
      </w:pPr>
      <w:r>
        <w:rPr>
          <w:highlight w:val="none"/>
        </w:rPr>
        <w:t>The construction site layout management shall be strictly implemented in accordance with the general construction layout drawing. Persons-in-charge of responsible areas and safety supervision personnel shall be clearly designated. The site layout management of each area shall comply with the requirements and planning of the general layout drawing, and relevant approval formalities shall be completed. Where Party B carries out construction within the responsible area of another Party B, it must abide by the management regulations of Party A and the entity in charge of the responsible area, go through entry and exit formalities, and commence construction only after obtaining signed approval from Party A and the aforesaid responsible entity.</w:t>
      </w:r>
      <w:r>
        <w:rPr>
          <w:rFonts w:eastAsia="仿宋" w:cs="Times New Roman"/>
          <w:szCs w:val="24"/>
          <w:highlight w:val="none"/>
        </w:rPr>
        <w:t xml:space="preserve"> </w:t>
      </w:r>
    </w:p>
    <w:p>
      <w:pPr>
        <w:numPr>
          <w:ilvl w:val="0"/>
          <w:numId w:val="33"/>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总平面布置应严格按照甲方提供的区域进行布置，乙方应根据甲方给出的区域进行详细规划，包括建造要求，报甲方审定后实施。中途不得随意改变，若有更改应提出书面申请，得到甲方的同意后进行。</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The general layout shall be arranged in strict accordance with the area provided by Party A, and Party B shall make detailed planning according to the area provided by Party A, including the construction requirements, which shall be submitted to Party A for approval before implementation. It is not allowed to change at will in the middle of the process. If there is any change, a written application shall be made and it shall be carried out with the consent of Party A.</w:t>
      </w:r>
    </w:p>
    <w:p>
      <w:pPr>
        <w:numPr>
          <w:ilvl w:val="0"/>
          <w:numId w:val="33"/>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乙方不得占用或有限制道路通畅的行为，如确实需要占用道路或通道应提前一周提出书面申请，明确地点及所需时间，经甲方同意后，在批准的时间内实施。</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not occupy or restrict the clear passage. If Party B is really necessary</w:t>
      </w:r>
      <w:r>
        <w:rPr>
          <w:rFonts w:hint="eastAsia" w:eastAsia="仿宋" w:cs="Times New Roman"/>
          <w:szCs w:val="24"/>
          <w:highlight w:val="none"/>
          <w:lang w:val="en-US" w:eastAsia="zh-CN"/>
        </w:rPr>
        <w:t xml:space="preserve"> to</w:t>
      </w:r>
      <w:r>
        <w:rPr>
          <w:rFonts w:hint="eastAsia" w:eastAsia="仿宋" w:cs="Times New Roman"/>
          <w:szCs w:val="24"/>
          <w:highlight w:val="none"/>
        </w:rPr>
        <w:t xml:space="preserve"> occupy the road or access, Party B shall submit a written application one week in advance, specify the location and time required, and implement it within the approved time after the approval of Party A.</w:t>
      </w:r>
    </w:p>
    <w:p>
      <w:pPr>
        <w:numPr>
          <w:ilvl w:val="0"/>
          <w:numId w:val="33"/>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办公临建设施完整、环境清洁。生产临建整洁、布置整齐，安全管理责任、制度、规定到位。</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The temporary office facilities are complete and the environment is clean. The temporary production buildings shall be clean and tidy, and the safety management responsibilities, systems and regulations shall be in place.</w:t>
      </w:r>
    </w:p>
    <w:p>
      <w:pPr>
        <w:numPr>
          <w:ilvl w:val="0"/>
          <w:numId w:val="33"/>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各责任区应严格执行有关的环境卫生标准要求。每个作业面都应做到“工完料尽场地清”，剩余材料要堆放整齐，废料及时清理，</w:t>
      </w:r>
      <w:bookmarkStart w:id="383" w:name="OLE_LINK17"/>
      <w:r>
        <w:rPr>
          <w:rFonts w:hint="eastAsia" w:eastAsia="仿宋" w:cs="Times New Roman"/>
          <w:szCs w:val="24"/>
          <w:highlight w:val="none"/>
        </w:rPr>
        <w:t>如剩余材料长时间不用，需及时退库</w:t>
      </w:r>
      <w:bookmarkEnd w:id="383"/>
      <w:r>
        <w:rPr>
          <w:rFonts w:hint="eastAsia" w:eastAsia="仿宋" w:cs="Times New Roman"/>
          <w:szCs w:val="24"/>
          <w:highlight w:val="none"/>
        </w:rPr>
        <w:t>。</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Each responsible area shall strictly implement the requirements of relevant environmental health standards. Party B shall guarantee that all work faces are tidied and cleared immediately upon completion of operations, the remaining materials shall be stacked neatly, and the waste materials shall be cleaned in time</w:t>
      </w:r>
      <w:r>
        <w:rPr>
          <w:rFonts w:hint="eastAsia" w:eastAsia="仿宋"/>
          <w:highlight w:val="none"/>
          <w:lang w:val="en-US" w:eastAsia="zh-CN"/>
        </w:rPr>
        <w:t xml:space="preserve">, </w:t>
      </w:r>
      <w:r>
        <w:rPr>
          <w:rFonts w:hint="eastAsia"/>
          <w:highlight w:val="none"/>
          <w:lang w:val="en-US" w:eastAsia="zh-CN"/>
        </w:rPr>
        <w:t>u</w:t>
      </w:r>
      <w:r>
        <w:rPr>
          <w:rFonts w:eastAsia="仿宋" w:cs="Times New Roman"/>
          <w:szCs w:val="24"/>
          <w:highlight w:val="none"/>
        </w:rPr>
        <w:t>nused surplus materials shall be returned to stock promptly if kept idle for an extended period.</w:t>
      </w:r>
    </w:p>
    <w:p>
      <w:pPr>
        <w:numPr>
          <w:ilvl w:val="0"/>
          <w:numId w:val="33"/>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应做好施工场地地下管线及沟道和邻边建筑物、构筑物的保护工作，大件运输通过或停放之处有地下沟管设施时，乙方要做好支撑加固措施，方案报甲方批准后方能实施。在施工中对地下沟管设施和邻近建筑物造成损坏的，由乙方赔偿损失。</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well protect the underground pipeline, trench, adjacent buildings and structures at the construction site. When there are underground ditch facilities at the place where large-scale transportation passes or parking, Party B shall take charge of the reinforcement measures, and the method can be implemented only after it is approved by Party A. In case of damage to underground ditch and pipe facilities and adjacent buildings during construction, Party B shall compensate for the loss.</w:t>
      </w:r>
    </w:p>
    <w:p>
      <w:pPr>
        <w:numPr>
          <w:ilvl w:val="0"/>
          <w:numId w:val="33"/>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乙方施工中发现影响施工的地下障碍物时，乙方应及时通知甲方，同时提出解决方案。甲方收到解决方案后3天内将答复和提出修正方案。如地下障碍物有归属单位时，甲方应报请有关部门协同处置。</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If Party B finds any underground obstacles hindering construction, Party B shall promptly notify Party A and propose a solution. Party A shall reply and propose an adjustment plan within 3 days after receiving the solution. When all existing underground obstacles have their own units, Party A shall and coordinate with relevant departments for joint handling.</w:t>
      </w:r>
    </w:p>
    <w:p>
      <w:pPr>
        <w:numPr>
          <w:ilvl w:val="0"/>
          <w:numId w:val="33"/>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乙方服从甲方的现场用电、用水、机械管理，如其他包商需要使用乙方的资源， 各乙方应首先自行协调，每个乙方有配合其他承包商工作的义务，服从甲方的统一协调，所使用资源的价格按照市场价格。</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abide by the on-site electricity, water and mechanical</w:t>
      </w:r>
      <w:r>
        <w:rPr>
          <w:rFonts w:hint="eastAsia" w:eastAsia="仿宋" w:cs="Times New Roman"/>
          <w:szCs w:val="24"/>
          <w:highlight w:val="none"/>
          <w:lang w:val="en-US" w:eastAsia="zh-CN"/>
        </w:rPr>
        <w:t xml:space="preserve"> </w:t>
      </w:r>
      <w:r>
        <w:rPr>
          <w:rFonts w:hint="eastAsia" w:eastAsia="仿宋" w:cs="Times New Roman"/>
          <w:szCs w:val="24"/>
          <w:highlight w:val="none"/>
        </w:rPr>
        <w:t xml:space="preserve">equipment management of Party </w:t>
      </w:r>
      <w:r>
        <w:rPr>
          <w:rFonts w:hint="eastAsia" w:eastAsia="仿宋" w:cs="Times New Roman"/>
          <w:szCs w:val="24"/>
          <w:highlight w:val="none"/>
          <w:lang w:val="en-US" w:eastAsia="zh-CN"/>
        </w:rPr>
        <w:t>A</w:t>
      </w:r>
      <w:r>
        <w:rPr>
          <w:rFonts w:hint="eastAsia" w:eastAsia="仿宋" w:cs="Times New Roman"/>
          <w:szCs w:val="24"/>
          <w:highlight w:val="none"/>
        </w:rPr>
        <w:t>. If other contractors need to use Party B</w:t>
      </w:r>
      <w:r>
        <w:rPr>
          <w:rFonts w:hint="default" w:eastAsia="仿宋" w:cs="Times New Roman"/>
          <w:szCs w:val="24"/>
          <w:highlight w:val="none"/>
          <w:lang w:val="en-US" w:eastAsia="zh-CN"/>
        </w:rPr>
        <w:t>’</w:t>
      </w:r>
      <w:r>
        <w:rPr>
          <w:rFonts w:hint="eastAsia" w:eastAsia="仿宋" w:cs="Times New Roman"/>
          <w:szCs w:val="24"/>
          <w:highlight w:val="none"/>
        </w:rPr>
        <w:t>s resources, other subcontractors shall first coordinate</w:t>
      </w:r>
      <w:r>
        <w:rPr>
          <w:rFonts w:hint="eastAsia" w:eastAsia="仿宋" w:cs="Times New Roman"/>
          <w:szCs w:val="24"/>
          <w:highlight w:val="none"/>
          <w:lang w:val="en-US" w:eastAsia="zh-CN"/>
        </w:rPr>
        <w:t xml:space="preserve"> </w:t>
      </w:r>
      <w:r>
        <w:rPr>
          <w:rFonts w:hint="eastAsia" w:eastAsia="仿宋" w:cs="Times New Roman"/>
          <w:szCs w:val="24"/>
          <w:highlight w:val="none"/>
        </w:rPr>
        <w:t xml:space="preserve">among themselves. Each Party B has the obligation to cooperate with other contractors and obey Party </w:t>
      </w:r>
      <w:r>
        <w:rPr>
          <w:rFonts w:hint="eastAsia" w:eastAsia="仿宋" w:cs="Times New Roman"/>
          <w:szCs w:val="24"/>
          <w:highlight w:val="none"/>
          <w:lang w:val="en-US" w:eastAsia="zh-CN"/>
        </w:rPr>
        <w:t>A</w:t>
      </w:r>
      <w:r>
        <w:rPr>
          <w:rFonts w:hint="default" w:eastAsia="仿宋" w:cs="Times New Roman"/>
          <w:szCs w:val="24"/>
          <w:highlight w:val="none"/>
          <w:lang w:val="en-US" w:eastAsia="zh-CN"/>
        </w:rPr>
        <w:t>’</w:t>
      </w:r>
      <w:r>
        <w:rPr>
          <w:rFonts w:hint="eastAsia" w:eastAsia="仿宋" w:cs="Times New Roman"/>
          <w:szCs w:val="24"/>
          <w:highlight w:val="none"/>
        </w:rPr>
        <w:t>s unified coordination, the price of the resources used is in accordance with the market price.</w:t>
      </w:r>
    </w:p>
    <w:p>
      <w:pPr>
        <w:pStyle w:val="5"/>
        <w:numPr>
          <w:ilvl w:val="2"/>
          <w:numId w:val="1"/>
        </w:numPr>
        <w:tabs>
          <w:tab w:val="clear" w:pos="851"/>
        </w:tabs>
        <w:spacing w:before="117" w:after="0"/>
        <w:ind w:left="191" w:right="1308" w:rightChars="545" w:hanging="191" w:firstLineChars="0"/>
        <w:jc w:val="both"/>
        <w:outlineLvl w:val="2"/>
        <w:rPr>
          <w:rFonts w:cs="Times New Roman" w:eastAsiaTheme="minorEastAsia"/>
          <w:color w:val="000000" w:themeColor="text1"/>
          <w:highlight w:val="none"/>
          <w14:textFill>
            <w14:solidFill>
              <w14:schemeClr w14:val="tx1"/>
            </w14:solidFill>
          </w14:textFill>
        </w:rPr>
      </w:pPr>
      <w:bookmarkStart w:id="384" w:name="_Toc20458"/>
      <w:bookmarkStart w:id="385" w:name="OLE_LINK154"/>
      <w:r>
        <w:rPr>
          <w:rFonts w:hint="eastAsia" w:cs="Times New Roman" w:eastAsiaTheme="minorEastAsia"/>
          <w:color w:val="000000" w:themeColor="text1"/>
          <w:highlight w:val="none"/>
          <w14:textFill>
            <w14:solidFill>
              <w14:schemeClr w14:val="tx1"/>
            </w14:solidFill>
          </w14:textFill>
        </w:rPr>
        <w:t>施工用水 Construction Water</w:t>
      </w:r>
      <w:bookmarkEnd w:id="384"/>
      <w:r>
        <w:rPr>
          <w:rFonts w:hint="eastAsia" w:cs="Times New Roman" w:eastAsiaTheme="minorEastAsia"/>
          <w:color w:val="000000" w:themeColor="text1"/>
          <w:highlight w:val="none"/>
          <w14:textFill>
            <w14:solidFill>
              <w14:schemeClr w14:val="tx1"/>
            </w14:solidFill>
          </w14:textFill>
        </w:rPr>
        <w:t xml:space="preserve"> </w:t>
      </w:r>
    </w:p>
    <w:bookmarkEnd w:id="385"/>
    <w:p>
      <w:pPr>
        <w:numPr>
          <w:ilvl w:val="0"/>
          <w:numId w:val="34"/>
        </w:numPr>
        <w:spacing w:before="0" w:after="81" w:afterLines="25" w:line="360" w:lineRule="auto"/>
        <w:ind w:left="0" w:leftChars="0" w:firstLine="480" w:firstLineChars="200"/>
        <w:rPr>
          <w:rFonts w:eastAsia="仿宋" w:cs="Times New Roman"/>
          <w:szCs w:val="24"/>
          <w:highlight w:val="none"/>
        </w:rPr>
      </w:pPr>
      <w:bookmarkStart w:id="386" w:name="OLE_LINK25"/>
      <w:r>
        <w:rPr>
          <w:rFonts w:hint="eastAsia" w:eastAsia="仿宋" w:cs="Times New Roman"/>
          <w:szCs w:val="24"/>
          <w:highlight w:val="none"/>
        </w:rPr>
        <w:t>甲方设置施工水源，乙方需根据现场实际情况提前或适时使用，避免出现集中用水的情况，同时乙方需采取有效措施合理规划用水，避免水资源的浪费</w:t>
      </w:r>
      <w:bookmarkEnd w:id="386"/>
      <w:r>
        <w:rPr>
          <w:rFonts w:hint="eastAsia" w:eastAsia="仿宋" w:cs="Times New Roman"/>
          <w:szCs w:val="24"/>
          <w:highlight w:val="none"/>
        </w:rPr>
        <w:t>，</w:t>
      </w:r>
      <w:bookmarkStart w:id="387" w:name="OLE_LINK27"/>
      <w:r>
        <w:rPr>
          <w:rFonts w:hint="eastAsia" w:eastAsia="仿宋" w:cs="Times New Roman"/>
          <w:szCs w:val="24"/>
          <w:highlight w:val="none"/>
        </w:rPr>
        <w:t>施工用水使用费由乙方自行承担</w:t>
      </w:r>
      <w:bookmarkEnd w:id="387"/>
      <w:r>
        <w:rPr>
          <w:rFonts w:hint="eastAsia" w:eastAsia="仿宋" w:cs="Times New Roman"/>
          <w:szCs w:val="24"/>
          <w:highlight w:val="none"/>
        </w:rPr>
        <w:t>。</w:t>
      </w:r>
    </w:p>
    <w:p>
      <w:pPr>
        <w:numPr>
          <w:ilvl w:val="0"/>
          <w:numId w:val="0"/>
        </w:numPr>
        <w:spacing w:before="0" w:after="81" w:afterLines="25" w:line="360" w:lineRule="auto"/>
        <w:ind w:firstLine="480" w:firstLineChars="200"/>
        <w:rPr>
          <w:rFonts w:eastAsia="仿宋" w:cs="Times New Roman"/>
          <w:szCs w:val="24"/>
          <w:highlight w:val="none"/>
        </w:rPr>
      </w:pPr>
      <w:r>
        <w:rPr>
          <w:highlight w:val="none"/>
        </w:rPr>
        <w:t>Regarding</w:t>
      </w:r>
      <w:r>
        <w:rPr>
          <w:rFonts w:hint="eastAsia"/>
          <w:highlight w:val="none"/>
        </w:rPr>
        <w:t xml:space="preserve"> the</w:t>
      </w:r>
      <w:r>
        <w:rPr>
          <w:highlight w:val="none"/>
        </w:rPr>
        <w:t xml:space="preserve"> construction water supply</w:t>
      </w:r>
      <w:r>
        <w:rPr>
          <w:rFonts w:hint="eastAsia"/>
          <w:highlight w:val="none"/>
          <w:lang w:val="en-US" w:eastAsia="zh-CN"/>
        </w:rPr>
        <w:t>,</w:t>
      </w:r>
      <w:r>
        <w:rPr>
          <w:rFonts w:hint="eastAsia"/>
          <w:highlight w:val="none"/>
        </w:rPr>
        <w:t>Party A shall provide the water intake point</w:t>
      </w:r>
      <w:r>
        <w:rPr>
          <w:rFonts w:hint="eastAsia"/>
          <w:highlight w:val="none"/>
          <w:lang w:val="en-US" w:eastAsia="zh-CN"/>
        </w:rPr>
        <w:t>s</w:t>
      </w:r>
      <w:r>
        <w:rPr>
          <w:rFonts w:hint="eastAsia"/>
          <w:highlight w:val="none"/>
        </w:rPr>
        <w:t xml:space="preserve"> on site. </w:t>
      </w:r>
      <w:r>
        <w:rPr>
          <w:highlight w:val="none"/>
        </w:rPr>
        <w:t xml:space="preserve">Party B shall </w:t>
      </w:r>
      <w:r>
        <w:rPr>
          <w:rFonts w:hint="eastAsia"/>
          <w:highlight w:val="none"/>
        </w:rPr>
        <w:t>arrange water consumption reasonably</w:t>
      </w:r>
      <w:r>
        <w:rPr>
          <w:highlight w:val="none"/>
        </w:rPr>
        <w:t xml:space="preserve"> according to actual site conditions to avoid </w:t>
      </w:r>
      <w:r>
        <w:rPr>
          <w:rFonts w:hint="eastAsia"/>
          <w:highlight w:val="none"/>
        </w:rPr>
        <w:t>peak water demand</w:t>
      </w:r>
      <w:r>
        <w:rPr>
          <w:highlight w:val="none"/>
        </w:rPr>
        <w:t xml:space="preserve">. Meanwhile, Party B shall adopt effective measures to rationally arrange water usage and </w:t>
      </w:r>
      <w:r>
        <w:rPr>
          <w:rFonts w:hint="eastAsia"/>
          <w:highlight w:val="none"/>
        </w:rPr>
        <w:t>prevent water waste</w:t>
      </w:r>
      <w:r>
        <w:rPr>
          <w:rFonts w:hint="eastAsia"/>
          <w:highlight w:val="none"/>
          <w:lang w:val="en-US" w:eastAsia="zh-CN"/>
        </w:rPr>
        <w:t>,</w:t>
      </w:r>
      <w:r>
        <w:rPr>
          <w:highlight w:val="none"/>
        </w:rPr>
        <w:t xml:space="preserve">Party B shall bear all </w:t>
      </w:r>
      <w:r>
        <w:rPr>
          <w:rFonts w:hint="eastAsia"/>
          <w:highlight w:val="none"/>
        </w:rPr>
        <w:t>costs for construction water</w:t>
      </w:r>
      <w:r>
        <w:rPr>
          <w:highlight w:val="none"/>
        </w:rPr>
        <w:t>.</w:t>
      </w:r>
    </w:p>
    <w:p>
      <w:pPr>
        <w:numPr>
          <w:ilvl w:val="0"/>
          <w:numId w:val="34"/>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现场无市政排污接入点，乙方需根据现场实际情况设置临时化粪池和排污设施，严禁现场直排生活污水和施工废水，排污设施需满足南非当地的环保要求。</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 </w:t>
      </w:r>
      <w:r>
        <w:rPr>
          <w:rFonts w:hint="eastAsia" w:eastAsia="仿宋" w:cs="Times New Roman"/>
          <w:szCs w:val="24"/>
          <w:highlight w:val="none"/>
          <w:lang w:val="en-US" w:eastAsia="zh-CN"/>
        </w:rPr>
        <w:t>shall</w:t>
      </w:r>
      <w:r>
        <w:rPr>
          <w:rFonts w:hint="eastAsia" w:eastAsia="仿宋" w:cs="Times New Roman"/>
          <w:szCs w:val="24"/>
          <w:highlight w:val="none"/>
        </w:rPr>
        <w:t xml:space="preserve"> install temporary septic tanks and sewage facilities according to on-site conditions since there are no municipal sewage connection points. It is strictly prohibited to directly discharge domestic sewage and construction wastewater </w:t>
      </w:r>
      <w:r>
        <w:rPr>
          <w:rFonts w:hint="eastAsia" w:eastAsia="仿宋" w:cs="Times New Roman"/>
          <w:szCs w:val="24"/>
          <w:highlight w:val="none"/>
          <w:lang w:val="en-US" w:eastAsia="zh-CN"/>
        </w:rPr>
        <w:t>o</w:t>
      </w:r>
      <w:r>
        <w:rPr>
          <w:rFonts w:hint="eastAsia" w:eastAsia="仿宋" w:cs="Times New Roman"/>
          <w:szCs w:val="24"/>
          <w:highlight w:val="none"/>
        </w:rPr>
        <w:t xml:space="preserve">n site. The sewage facilities </w:t>
      </w:r>
      <w:r>
        <w:rPr>
          <w:rFonts w:hint="eastAsia" w:eastAsia="仿宋" w:cs="Times New Roman"/>
          <w:szCs w:val="24"/>
          <w:highlight w:val="none"/>
          <w:lang w:val="en-US" w:eastAsia="zh-CN"/>
        </w:rPr>
        <w:t>shall</w:t>
      </w:r>
      <w:r>
        <w:rPr>
          <w:rFonts w:hint="eastAsia" w:eastAsia="仿宋" w:cs="Times New Roman"/>
          <w:szCs w:val="24"/>
          <w:highlight w:val="none"/>
        </w:rPr>
        <w:t xml:space="preserve"> comply with local environmental protection requirements of South Africa.</w:t>
      </w:r>
    </w:p>
    <w:p>
      <w:pPr>
        <w:pStyle w:val="5"/>
        <w:numPr>
          <w:ilvl w:val="2"/>
          <w:numId w:val="1"/>
        </w:numPr>
        <w:tabs>
          <w:tab w:val="clear" w:pos="851"/>
        </w:tabs>
        <w:spacing w:before="117" w:after="0"/>
        <w:ind w:left="191" w:right="1308" w:rightChars="545" w:hanging="191" w:firstLineChars="0"/>
        <w:jc w:val="both"/>
        <w:outlineLvl w:val="2"/>
        <w:rPr>
          <w:rFonts w:cs="Times New Roman" w:eastAsiaTheme="minorEastAsia"/>
          <w:color w:val="000000" w:themeColor="text1"/>
          <w:highlight w:val="none"/>
          <w14:textFill>
            <w14:solidFill>
              <w14:schemeClr w14:val="tx1"/>
            </w14:solidFill>
          </w14:textFill>
        </w:rPr>
      </w:pPr>
      <w:bookmarkStart w:id="388" w:name="_Toc27285"/>
      <w:r>
        <w:rPr>
          <w:rFonts w:hint="eastAsia" w:cs="Times New Roman" w:eastAsiaTheme="minorEastAsia"/>
          <w:color w:val="000000" w:themeColor="text1"/>
          <w:highlight w:val="none"/>
          <w14:textFill>
            <w14:solidFill>
              <w14:schemeClr w14:val="tx1"/>
            </w14:solidFill>
          </w14:textFill>
        </w:rPr>
        <w:t>施工电源 Construction Power</w:t>
      </w:r>
      <w:bookmarkEnd w:id="388"/>
    </w:p>
    <w:p>
      <w:pPr>
        <w:numPr>
          <w:ilvl w:val="0"/>
          <w:numId w:val="35"/>
        </w:numPr>
        <w:spacing w:before="0" w:after="81" w:afterLines="25" w:line="360" w:lineRule="auto"/>
        <w:ind w:left="0" w:leftChars="0" w:firstLine="480" w:firstLineChars="200"/>
        <w:rPr>
          <w:rFonts w:eastAsia="仿宋" w:cs="Times New Roman"/>
          <w:szCs w:val="24"/>
          <w:highlight w:val="none"/>
        </w:rPr>
      </w:pPr>
      <w:bookmarkStart w:id="389" w:name="OLE_LINK152"/>
      <w:r>
        <w:rPr>
          <w:rFonts w:hint="eastAsia" w:eastAsia="仿宋" w:cs="Times New Roman"/>
          <w:szCs w:val="24"/>
          <w:highlight w:val="none"/>
        </w:rPr>
        <w:t>施工现场用的发电设施、配电设施、电缆、接地及计量器具均由乙方负责，电缆及配电设施必须满足用电安全规程规范、安全设施标准化（满足CEEC标准化要求）、安全文明施工策划等管理规定的要求。乙方应根据其标段的实际施工用电情况自行准备施工备用电源，满足施工需求。</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 shall be responsible for power generation facilities, power distribution facilities, cables, earthing and measuring instruments. The cables and power distribution facilities shall comply with the </w:t>
      </w:r>
      <w:r>
        <w:rPr>
          <w:rFonts w:hint="eastAsia" w:eastAsia="仿宋" w:cs="Times New Roman"/>
          <w:szCs w:val="24"/>
          <w:highlight w:val="none"/>
          <w:lang w:val="en-US" w:eastAsia="zh-CN"/>
        </w:rPr>
        <w:t>e</w:t>
      </w:r>
      <w:r>
        <w:rPr>
          <w:rFonts w:hint="eastAsia" w:eastAsia="仿宋" w:cs="Times New Roman"/>
          <w:szCs w:val="24"/>
          <w:highlight w:val="none"/>
        </w:rPr>
        <w:t>lectricity safety regulations, safety facility standardization (complying with the CEEC standardization requirements</w:t>
      </w:r>
      <w:r>
        <w:rPr>
          <w:rFonts w:hint="eastAsia" w:eastAsia="仿宋" w:cs="Times New Roman"/>
          <w:szCs w:val="24"/>
          <w:highlight w:val="none"/>
          <w:lang w:val="en-US" w:eastAsia="zh-CN"/>
        </w:rPr>
        <w:t xml:space="preserve"> and </w:t>
      </w:r>
      <w:r>
        <w:rPr>
          <w:rFonts w:hint="eastAsia" w:cs="Times New Roman" w:eastAsiaTheme="minorEastAsia"/>
          <w:color w:val="000000" w:themeColor="text1"/>
          <w:highlight w:val="none"/>
          <w14:textFill>
            <w14:solidFill>
              <w14:schemeClr w14:val="tx1"/>
            </w14:solidFill>
          </w14:textFill>
        </w:rPr>
        <w:t>COC</w:t>
      </w:r>
      <w:r>
        <w:rPr>
          <w:rFonts w:hint="eastAsia" w:cs="Times New Roman" w:eastAsiaTheme="minorEastAsia"/>
          <w:color w:val="000000" w:themeColor="text1"/>
          <w:highlight w:val="none"/>
          <w:lang w:val="en-US" w:eastAsia="zh-CN"/>
          <w14:textFill>
            <w14:solidFill>
              <w14:schemeClr w14:val="tx1"/>
            </w14:solidFill>
          </w14:textFill>
        </w:rPr>
        <w:t xml:space="preserve"> certificate </w:t>
      </w:r>
      <w:r>
        <w:rPr>
          <w:rFonts w:hint="eastAsia" w:eastAsia="仿宋" w:cs="Times New Roman"/>
          <w:szCs w:val="24"/>
          <w:highlight w:val="none"/>
          <w:lang w:val="en-US" w:eastAsia="zh-CN"/>
        </w:rPr>
        <w:t>)</w:t>
      </w:r>
      <w:r>
        <w:rPr>
          <w:rFonts w:hint="eastAsia" w:eastAsia="仿宋" w:cs="Times New Roman"/>
          <w:szCs w:val="24"/>
          <w:highlight w:val="none"/>
        </w:rPr>
        <w:t>, safety and civilized construction planning and other management provisions. Party B shall prepare construction backup power supply according to the actual on-site power demand of its work section to meet the construction needs.</w:t>
      </w:r>
    </w:p>
    <w:bookmarkEnd w:id="389"/>
    <w:p>
      <w:pPr>
        <w:pStyle w:val="5"/>
        <w:numPr>
          <w:ilvl w:val="2"/>
          <w:numId w:val="1"/>
        </w:numPr>
        <w:tabs>
          <w:tab w:val="clear" w:pos="851"/>
        </w:tabs>
        <w:spacing w:before="117" w:after="0"/>
        <w:ind w:left="191" w:right="1308" w:rightChars="545" w:hanging="191" w:firstLineChars="0"/>
        <w:jc w:val="both"/>
        <w:outlineLvl w:val="2"/>
        <w:rPr>
          <w:rFonts w:cs="Times New Roman" w:eastAsiaTheme="minorEastAsia"/>
          <w:color w:val="000000" w:themeColor="text1"/>
          <w:highlight w:val="none"/>
          <w14:textFill>
            <w14:solidFill>
              <w14:schemeClr w14:val="tx1"/>
            </w14:solidFill>
          </w14:textFill>
        </w:rPr>
      </w:pPr>
      <w:bookmarkStart w:id="390" w:name="_Toc30907"/>
      <w:bookmarkStart w:id="391" w:name="OLE_LINK5"/>
      <w:r>
        <w:rPr>
          <w:rFonts w:hint="eastAsia" w:cs="Times New Roman" w:eastAsiaTheme="minorEastAsia"/>
          <w:color w:val="000000" w:themeColor="text1"/>
          <w:highlight w:val="none"/>
          <w14:textFill>
            <w14:solidFill>
              <w14:schemeClr w14:val="tx1"/>
            </w14:solidFill>
          </w14:textFill>
        </w:rPr>
        <w:t>施工人员管理Construction  personnel management</w:t>
      </w:r>
      <w:bookmarkEnd w:id="390"/>
    </w:p>
    <w:bookmarkEnd w:id="391"/>
    <w:p>
      <w:pPr>
        <w:numPr>
          <w:ilvl w:val="0"/>
          <w:numId w:val="36"/>
        </w:numPr>
        <w:spacing w:before="0" w:after="81" w:afterLines="25" w:line="360" w:lineRule="auto"/>
        <w:ind w:left="0" w:leftChars="0" w:firstLine="480" w:firstLineChars="200"/>
        <w:rPr>
          <w:rFonts w:eastAsia="仿宋" w:cs="Times New Roman"/>
          <w:szCs w:val="24"/>
          <w:highlight w:val="none"/>
        </w:rPr>
      </w:pPr>
      <w:bookmarkStart w:id="392" w:name="OLE_LINK84"/>
      <w:r>
        <w:rPr>
          <w:rFonts w:hint="eastAsia" w:eastAsia="仿宋" w:cs="Times New Roman"/>
          <w:szCs w:val="24"/>
          <w:highlight w:val="none"/>
        </w:rPr>
        <w:t>乙方进入施工现场需穿戴具备防护功能的工作服并配带安全防护用具，决策层、管理层、作业层及安监人员需有明显的穿戴区别</w:t>
      </w:r>
      <w:bookmarkEnd w:id="392"/>
      <w:r>
        <w:rPr>
          <w:rFonts w:hint="eastAsia" w:eastAsia="仿宋" w:cs="Times New Roman"/>
          <w:szCs w:val="24"/>
          <w:highlight w:val="none"/>
        </w:rPr>
        <w:t>。</w:t>
      </w:r>
    </w:p>
    <w:p>
      <w:pPr>
        <w:numPr>
          <w:ilvl w:val="0"/>
          <w:numId w:val="0"/>
        </w:numPr>
        <w:spacing w:before="0"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When entering the construction site, Party B’s personnel shall wear protective work clothes and </w:t>
      </w:r>
      <w:r>
        <w:rPr>
          <w:rFonts w:hint="eastAsia" w:eastAsia="仿宋" w:cs="Times New Roman"/>
          <w:szCs w:val="24"/>
          <w:highlight w:val="none"/>
        </w:rPr>
        <w:t>personal protective equipment</w:t>
      </w:r>
      <w:r>
        <w:rPr>
          <w:rFonts w:eastAsia="仿宋" w:cs="Times New Roman"/>
          <w:szCs w:val="24"/>
          <w:highlight w:val="none"/>
        </w:rPr>
        <w:t>. Distinctive attire shall be adopted for decision-making staff, management staff, operating personnel and safety supervision personnel.</w:t>
      </w:r>
    </w:p>
    <w:p>
      <w:pPr>
        <w:numPr>
          <w:ilvl w:val="0"/>
          <w:numId w:val="36"/>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乙方的施工人员必须服从甲方的统一管理、调配及协调，严格执行甲方制定的相关管理制度。</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B's personnel shall comply with the unified management, deployment and coordination of Party A, and strictly implement the relevant management system</w:t>
      </w:r>
      <w:r>
        <w:rPr>
          <w:rFonts w:hint="eastAsia" w:eastAsia="仿宋" w:cs="Times New Roman"/>
          <w:szCs w:val="24"/>
          <w:highlight w:val="none"/>
          <w:lang w:val="en-US" w:eastAsia="zh-CN"/>
        </w:rPr>
        <w:t>s</w:t>
      </w:r>
      <w:r>
        <w:rPr>
          <w:rFonts w:hint="eastAsia" w:eastAsia="仿宋" w:cs="Times New Roman"/>
          <w:szCs w:val="24"/>
          <w:highlight w:val="none"/>
        </w:rPr>
        <w:t xml:space="preserve"> formulated by Party A.</w:t>
      </w:r>
    </w:p>
    <w:p>
      <w:pPr>
        <w:numPr>
          <w:ilvl w:val="0"/>
          <w:numId w:val="36"/>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乙方施工人员进出大门必须有工作卡，经门岗电脑验证方可进入。</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B's personnel </w:t>
      </w:r>
      <w:r>
        <w:rPr>
          <w:rFonts w:hint="eastAsia" w:eastAsia="仿宋" w:cs="Times New Roman"/>
          <w:szCs w:val="24"/>
          <w:highlight w:val="none"/>
          <w:lang w:val="en-US" w:eastAsia="zh-CN"/>
        </w:rPr>
        <w:t>shall</w:t>
      </w:r>
      <w:r>
        <w:rPr>
          <w:rFonts w:hint="eastAsia" w:eastAsia="仿宋" w:cs="Times New Roman"/>
          <w:szCs w:val="24"/>
          <w:highlight w:val="none"/>
        </w:rPr>
        <w:t xml:space="preserve"> have a work card for entering and leaving the gate, and can enter only after being verified by the gate access system.</w:t>
      </w:r>
    </w:p>
    <w:p>
      <w:pPr>
        <w:numPr>
          <w:ilvl w:val="0"/>
          <w:numId w:val="36"/>
        </w:numPr>
        <w:spacing w:before="0" w:after="81" w:afterLines="25" w:line="360" w:lineRule="auto"/>
        <w:ind w:left="0" w:leftChars="0" w:firstLine="480" w:firstLineChars="200"/>
        <w:rPr>
          <w:rFonts w:eastAsia="仿宋" w:cs="Times New Roman"/>
          <w:szCs w:val="24"/>
          <w:highlight w:val="none"/>
        </w:rPr>
      </w:pPr>
      <w:bookmarkStart w:id="393" w:name="OLE_LINK94"/>
      <w:r>
        <w:rPr>
          <w:rFonts w:hint="eastAsia" w:eastAsia="仿宋" w:cs="Times New Roman"/>
          <w:szCs w:val="24"/>
          <w:highlight w:val="none"/>
        </w:rPr>
        <w:t>乙方的施工车辆出入工地应有甲方发给的专用出入通行证或持乙方指定人员签发的临时通行证并配合门岗检查，不得携带任违法违禁品入场和任何物资设备出场，如确须携带出场时应有乙方的工地负责人或指定人员的批条，批条应注明出场物资设备的数量规格及出场车辆的车牌号码，并经甲方指定负责人签认后，由门岗确认方可出场</w:t>
      </w:r>
      <w:bookmarkEnd w:id="393"/>
      <w:r>
        <w:rPr>
          <w:rFonts w:hint="eastAsia" w:eastAsia="仿宋" w:cs="Times New Roman"/>
          <w:szCs w:val="24"/>
          <w:highlight w:val="none"/>
        </w:rPr>
        <w:t>。</w:t>
      </w:r>
    </w:p>
    <w:p>
      <w:pPr>
        <w:numPr>
          <w:ilvl w:val="0"/>
          <w:numId w:val="0"/>
        </w:numPr>
        <w:spacing w:before="0"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All construction vehicles of Party B entering and exiting the construction site shall hold special access permits issued by Party A or temporary permits signed by designated personnel of Party B, and shall cooperate with gate post inspections. No illegal or contraband articles shall be brought into the site, nor shall any materials, goods or equipment be taken out of the site without approval. If it is </w:t>
      </w:r>
      <w:r>
        <w:rPr>
          <w:rFonts w:hint="eastAsia" w:eastAsia="仿宋" w:cs="Times New Roman"/>
          <w:szCs w:val="24"/>
          <w:highlight w:val="none"/>
        </w:rPr>
        <w:t>necessary indeed</w:t>
      </w:r>
      <w:r>
        <w:rPr>
          <w:rFonts w:eastAsia="仿宋" w:cs="Times New Roman"/>
          <w:szCs w:val="24"/>
          <w:highlight w:val="none"/>
        </w:rPr>
        <w:t xml:space="preserve"> to take any items out, an approval note issued by Party B’s site person-in-charge or designated staff shall be provided. The note shall specify the quantity and specifications of the outgoing materials and equipment as well as the license plate number of the outbound vehicle. Such items are allowed to leave the site only after being signed and confirmed by the designated person-in-charge of Party A and verified by </w:t>
      </w:r>
      <w:r>
        <w:rPr>
          <w:rFonts w:hint="eastAsia" w:eastAsia="仿宋" w:cs="Times New Roman"/>
          <w:szCs w:val="24"/>
          <w:highlight w:val="none"/>
        </w:rPr>
        <w:t>gate post</w:t>
      </w:r>
      <w:r>
        <w:rPr>
          <w:rFonts w:eastAsia="仿宋" w:cs="Times New Roman"/>
          <w:szCs w:val="24"/>
          <w:highlight w:val="none"/>
        </w:rPr>
        <w:t>.</w:t>
      </w:r>
    </w:p>
    <w:p>
      <w:pPr>
        <w:numPr>
          <w:ilvl w:val="0"/>
          <w:numId w:val="36"/>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进入施工现场的员工应确保经过相关入场培训，技能和身体健康状况符合工作岗位要求，须持有本地身份证（ID卡）及其它相关证件（如驾车人员需持有当地驾驶证、特殊工种需持证上岗等）。</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Employees entering the construction site </w:t>
      </w:r>
      <w:r>
        <w:rPr>
          <w:rFonts w:hint="eastAsia" w:eastAsia="仿宋" w:cs="Times New Roman"/>
          <w:szCs w:val="24"/>
          <w:highlight w:val="none"/>
          <w:lang w:val="en-US" w:eastAsia="zh-CN"/>
        </w:rPr>
        <w:t>shall</w:t>
      </w:r>
      <w:r>
        <w:rPr>
          <w:rFonts w:hint="eastAsia" w:eastAsia="仿宋" w:cs="Times New Roman"/>
          <w:szCs w:val="24"/>
          <w:highlight w:val="none"/>
        </w:rPr>
        <w:t xml:space="preserve"> ensure that they have received relevant admission training, their skills and physical health meet the job requirements, and hold local ID cards and other relevant documents (such as vehicle drivers need to hold local driving licenses, special-type workers need to hold licenses, etc.).</w:t>
      </w:r>
    </w:p>
    <w:p>
      <w:pPr>
        <w:numPr>
          <w:ilvl w:val="0"/>
          <w:numId w:val="36"/>
        </w:numPr>
        <w:spacing w:before="0" w:after="81" w:afterLines="25" w:line="360" w:lineRule="auto"/>
        <w:ind w:left="0" w:leftChars="0" w:firstLine="480" w:firstLineChars="200"/>
        <w:rPr>
          <w:rFonts w:eastAsia="仿宋" w:cs="Times New Roman"/>
          <w:szCs w:val="24"/>
          <w:highlight w:val="none"/>
        </w:rPr>
      </w:pPr>
      <w:bookmarkStart w:id="394" w:name="OLE_LINK107"/>
      <w:r>
        <w:rPr>
          <w:rFonts w:hint="eastAsia" w:eastAsia="仿宋" w:cs="Times New Roman"/>
          <w:szCs w:val="24"/>
          <w:highlight w:val="none"/>
        </w:rPr>
        <w:t>乙方应遵守当地政府有关主管部门关于施工场地交通、施工噪音以及关于安全生产其他的管理规定，按规定配合甲方办理有关手续，施工期间因乙方的责任造成的罚款则由乙方承担。</w:t>
      </w:r>
      <w:bookmarkEnd w:id="394"/>
    </w:p>
    <w:p>
      <w:pPr>
        <w:numPr>
          <w:ilvl w:val="0"/>
          <w:numId w:val="0"/>
        </w:numPr>
        <w:spacing w:before="0"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Party B shall abide by the relevant administrative regulations formulated by local competent government departments concerning construction site traffic, construction noise and </w:t>
      </w:r>
      <w:r>
        <w:rPr>
          <w:rFonts w:hint="eastAsia" w:eastAsia="仿宋" w:cs="Times New Roman"/>
          <w:szCs w:val="24"/>
          <w:highlight w:val="none"/>
        </w:rPr>
        <w:t>other safety production management requirements</w:t>
      </w:r>
      <w:r>
        <w:rPr>
          <w:rFonts w:eastAsia="仿宋" w:cs="Times New Roman"/>
          <w:szCs w:val="24"/>
          <w:highlight w:val="none"/>
        </w:rPr>
        <w:t xml:space="preserve">, and cooperate with Party A to complete relevant formalities in accordance with </w:t>
      </w:r>
      <w:r>
        <w:rPr>
          <w:rFonts w:hint="eastAsia" w:eastAsia="仿宋" w:cs="Times New Roman"/>
          <w:szCs w:val="24"/>
          <w:highlight w:val="none"/>
        </w:rPr>
        <w:t>relevant regulations</w:t>
      </w:r>
      <w:r>
        <w:rPr>
          <w:rFonts w:eastAsia="仿宋" w:cs="Times New Roman"/>
          <w:szCs w:val="24"/>
          <w:highlight w:val="none"/>
        </w:rPr>
        <w:t>. All fines and penalties arising from Party B’s liabilities during construction shall be borne by Party B</w:t>
      </w:r>
      <w:r>
        <w:rPr>
          <w:rFonts w:hint="eastAsia" w:eastAsia="仿宋" w:cs="Times New Roman"/>
          <w:szCs w:val="24"/>
          <w:highlight w:val="none"/>
        </w:rPr>
        <w:t>.</w:t>
      </w:r>
    </w:p>
    <w:p>
      <w:pPr>
        <w:pStyle w:val="5"/>
        <w:numPr>
          <w:ilvl w:val="2"/>
          <w:numId w:val="1"/>
        </w:numPr>
        <w:tabs>
          <w:tab w:val="clear" w:pos="851"/>
        </w:tabs>
        <w:spacing w:before="117" w:after="0"/>
        <w:ind w:left="191" w:right="1308" w:rightChars="545" w:hanging="191" w:firstLineChars="0"/>
        <w:jc w:val="both"/>
        <w:outlineLvl w:val="2"/>
        <w:rPr>
          <w:rFonts w:cs="Times New Roman" w:eastAsiaTheme="minorEastAsia"/>
          <w:color w:val="000000" w:themeColor="text1"/>
          <w:highlight w:val="none"/>
          <w14:textFill>
            <w14:solidFill>
              <w14:schemeClr w14:val="tx1"/>
            </w14:solidFill>
          </w14:textFill>
        </w:rPr>
      </w:pPr>
      <w:bookmarkStart w:id="395" w:name="_Toc15428"/>
      <w:r>
        <w:rPr>
          <w:rFonts w:hint="eastAsia" w:cs="Times New Roman" w:eastAsiaTheme="minorEastAsia"/>
          <w:color w:val="000000" w:themeColor="text1"/>
          <w:highlight w:val="none"/>
          <w14:textFill>
            <w14:solidFill>
              <w14:schemeClr w14:val="tx1"/>
            </w14:solidFill>
          </w14:textFill>
        </w:rPr>
        <w:t>施工准备Construction Preparation</w:t>
      </w:r>
      <w:bookmarkEnd w:id="395"/>
    </w:p>
    <w:p>
      <w:pPr>
        <w:pStyle w:val="5"/>
        <w:numPr>
          <w:ilvl w:val="3"/>
          <w:numId w:val="37"/>
        </w:numPr>
        <w:tabs>
          <w:tab w:val="left" w:pos="991"/>
        </w:tabs>
        <w:ind w:left="241" w:hanging="241"/>
        <w:rPr>
          <w:rFonts w:cs="Times New Roman" w:eastAsiaTheme="minorEastAsia"/>
          <w:highlight w:val="none"/>
        </w:rPr>
      </w:pPr>
      <w:bookmarkStart w:id="396" w:name="_Toc20074"/>
      <w:r>
        <w:rPr>
          <w:rFonts w:hint="eastAsia" w:cs="Times New Roman" w:eastAsiaTheme="minorEastAsia"/>
          <w:highlight w:val="none"/>
        </w:rPr>
        <w:t>总体要求 General requirements</w:t>
      </w:r>
      <w:bookmarkEnd w:id="396"/>
    </w:p>
    <w:p>
      <w:pPr>
        <w:spacing w:line="360" w:lineRule="auto"/>
        <w:ind w:left="0" w:leftChars="0" w:firstLine="480" w:firstLineChars="200"/>
        <w:rPr>
          <w:rFonts w:hint="eastAsia" w:eastAsia="仿宋"/>
          <w:color w:val="000000"/>
          <w:szCs w:val="24"/>
          <w:highlight w:val="none"/>
        </w:rPr>
      </w:pPr>
      <w:r>
        <w:rPr>
          <w:rFonts w:hint="eastAsia" w:eastAsia="仿宋"/>
          <w:color w:val="000000"/>
          <w:szCs w:val="24"/>
          <w:highlight w:val="none"/>
        </w:rPr>
        <w:t>现场开工前的施工准备包括但不限于以下内容：</w:t>
      </w:r>
    </w:p>
    <w:p>
      <w:pPr>
        <w:spacing w:line="360" w:lineRule="auto"/>
        <w:ind w:left="0" w:leftChars="0" w:firstLine="480" w:firstLineChars="200"/>
        <w:rPr>
          <w:rFonts w:eastAsia="仿宋"/>
          <w:color w:val="000000"/>
          <w:szCs w:val="24"/>
          <w:highlight w:val="none"/>
        </w:rPr>
      </w:pPr>
      <w:r>
        <w:rPr>
          <w:rFonts w:hint="eastAsia" w:eastAsia="仿宋"/>
          <w:color w:val="000000"/>
          <w:szCs w:val="24"/>
          <w:highlight w:val="none"/>
        </w:rPr>
        <w:t>Construction preparation prior to site commencement includes but is not limited to:</w:t>
      </w:r>
    </w:p>
    <w:p>
      <w:pPr>
        <w:numPr>
          <w:ilvl w:val="0"/>
          <w:numId w:val="38"/>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乙方应根据甲方发颁发的项目管理规章制度建立相应的管理制度并提交甲方审核批准。</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establish the corresponding management system according to the project management plan and regulations issued by Party A and submit such systems to Party A for review and approval.</w:t>
      </w:r>
    </w:p>
    <w:p>
      <w:pPr>
        <w:numPr>
          <w:ilvl w:val="0"/>
          <w:numId w:val="38"/>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乙方要上报材料的供应商的资格，包括资质等级、业绩、财务状况及项目经理等信息，经甲方批准。乙方采购材料要满足主合同及图纸文件规定的质量、性能要求，供应进度满足工程进度需要。</w:t>
      </w:r>
    </w:p>
    <w:p>
      <w:pPr>
        <w:numPr>
          <w:ilvl w:val="0"/>
          <w:numId w:val="0"/>
        </w:numPr>
        <w:spacing w:before="0"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Party B shall submit </w:t>
      </w:r>
      <w:r>
        <w:rPr>
          <w:rFonts w:hint="eastAsia" w:eastAsia="仿宋" w:cs="Times New Roman"/>
          <w:szCs w:val="24"/>
          <w:highlight w:val="none"/>
        </w:rPr>
        <w:t>qualifications of material suppliers</w:t>
      </w:r>
      <w:r>
        <w:rPr>
          <w:rFonts w:eastAsia="仿宋" w:cs="Times New Roman"/>
          <w:szCs w:val="24"/>
          <w:highlight w:val="none"/>
        </w:rPr>
        <w:t xml:space="preserve">, including qualification grades, </w:t>
      </w:r>
      <w:r>
        <w:rPr>
          <w:rFonts w:hint="eastAsia" w:eastAsia="仿宋" w:cs="Times New Roman"/>
          <w:szCs w:val="24"/>
          <w:highlight w:val="none"/>
        </w:rPr>
        <w:t>past performance records</w:t>
      </w:r>
      <w:r>
        <w:rPr>
          <w:rFonts w:eastAsia="仿宋" w:cs="Times New Roman"/>
          <w:szCs w:val="24"/>
          <w:highlight w:val="none"/>
        </w:rPr>
        <w:t xml:space="preserve">, financial status and information of project managers for approval by Party A. The materials purchased by Party B shall meet the quality and performance requirements stipulated in the main contract and </w:t>
      </w:r>
      <w:r>
        <w:rPr>
          <w:rFonts w:hint="eastAsia" w:eastAsia="仿宋" w:cs="Times New Roman"/>
          <w:szCs w:val="24"/>
          <w:highlight w:val="none"/>
        </w:rPr>
        <w:t>construction drawings</w:t>
      </w:r>
      <w:r>
        <w:rPr>
          <w:rFonts w:eastAsia="仿宋" w:cs="Times New Roman"/>
          <w:szCs w:val="24"/>
          <w:highlight w:val="none"/>
        </w:rPr>
        <w:t xml:space="preserve">, and the supply schedule shall be </w:t>
      </w:r>
      <w:r>
        <w:rPr>
          <w:rFonts w:hint="eastAsia" w:eastAsia="仿宋" w:cs="Times New Roman"/>
          <w:szCs w:val="24"/>
          <w:highlight w:val="none"/>
        </w:rPr>
        <w:t>match the project construction schedule</w:t>
      </w:r>
      <w:r>
        <w:rPr>
          <w:rFonts w:eastAsia="仿宋" w:cs="Times New Roman"/>
          <w:szCs w:val="24"/>
          <w:highlight w:val="none"/>
        </w:rPr>
        <w:t>.</w:t>
      </w:r>
    </w:p>
    <w:p>
      <w:pPr>
        <w:numPr>
          <w:ilvl w:val="0"/>
          <w:numId w:val="38"/>
        </w:numPr>
        <w:spacing w:before="0" w:after="81" w:afterLines="25" w:line="360" w:lineRule="auto"/>
        <w:ind w:left="0" w:leftChars="0" w:firstLine="480" w:firstLineChars="200"/>
        <w:rPr>
          <w:rFonts w:eastAsia="仿宋" w:cs="Times New Roman"/>
          <w:szCs w:val="24"/>
          <w:highlight w:val="none"/>
        </w:rPr>
      </w:pPr>
      <w:bookmarkStart w:id="397" w:name="OLE_LINK108"/>
      <w:r>
        <w:rPr>
          <w:rFonts w:hint="eastAsia" w:eastAsia="仿宋" w:cs="Times New Roman"/>
          <w:szCs w:val="24"/>
          <w:highlight w:val="none"/>
        </w:rPr>
        <w:t>为确保节点和施工顺利实施，乙方必须按照甲方要求的施工进度计划进行细化并列出人员、机械等详细配置信息，乙供材料的到场节时间节点等</w:t>
      </w:r>
      <w:bookmarkEnd w:id="397"/>
      <w:r>
        <w:rPr>
          <w:rFonts w:hint="eastAsia" w:eastAsia="仿宋" w:cs="Times New Roman"/>
          <w:szCs w:val="24"/>
          <w:highlight w:val="none"/>
        </w:rPr>
        <w:t>。</w:t>
      </w:r>
    </w:p>
    <w:p>
      <w:pPr>
        <w:numPr>
          <w:ilvl w:val="0"/>
          <w:numId w:val="0"/>
        </w:numPr>
        <w:spacing w:before="0" w:after="81" w:afterLines="25" w:line="360" w:lineRule="auto"/>
        <w:ind w:firstLine="480" w:firstLineChars="200"/>
        <w:rPr>
          <w:rFonts w:eastAsia="仿宋" w:cs="Times New Roman"/>
          <w:szCs w:val="24"/>
          <w:highlight w:val="none"/>
        </w:rPr>
      </w:pPr>
      <w:r>
        <w:rPr>
          <w:highlight w:val="none"/>
        </w:rPr>
        <w:t xml:space="preserve">To ensure the smooth progress of construction and milestone fulfillment, Party B shall refine the construction schedule as required by Party A, and specify detailed deployment of personnel, </w:t>
      </w:r>
      <w:r>
        <w:rPr>
          <w:rFonts w:hint="eastAsia"/>
          <w:highlight w:val="none"/>
        </w:rPr>
        <w:t>machinery and equipment</w:t>
      </w:r>
      <w:r>
        <w:rPr>
          <w:highlight w:val="none"/>
        </w:rPr>
        <w:t xml:space="preserve"> </w:t>
      </w:r>
      <w:r>
        <w:rPr>
          <w:rFonts w:hint="eastAsia"/>
          <w:highlight w:val="none"/>
        </w:rPr>
        <w:t>and the arrival time nodes</w:t>
      </w:r>
      <w:r>
        <w:rPr>
          <w:highlight w:val="none"/>
        </w:rPr>
        <w:t xml:space="preserve"> of materials supplied by Party B.</w:t>
      </w:r>
    </w:p>
    <w:p>
      <w:pPr>
        <w:numPr>
          <w:ilvl w:val="0"/>
          <w:numId w:val="38"/>
        </w:numPr>
        <w:spacing w:before="0" w:after="81" w:afterLines="25" w:line="360" w:lineRule="auto"/>
        <w:ind w:left="0" w:leftChars="0" w:firstLine="480" w:firstLineChars="200"/>
        <w:rPr>
          <w:rFonts w:eastAsia="仿宋" w:cs="Times New Roman"/>
          <w:szCs w:val="24"/>
          <w:highlight w:val="none"/>
        </w:rPr>
      </w:pPr>
      <w:bookmarkStart w:id="398" w:name="OLE_LINK111"/>
      <w:r>
        <w:rPr>
          <w:rFonts w:hint="eastAsia" w:eastAsia="仿宋" w:cs="Times New Roman"/>
          <w:szCs w:val="24"/>
          <w:highlight w:val="none"/>
        </w:rPr>
        <w:t>配合甲方提供办理施工许可的相关资料，约定由乙方负责的施工许可和执照由乙方办理并提交甲方</w:t>
      </w:r>
      <w:bookmarkEnd w:id="398"/>
      <w:r>
        <w:rPr>
          <w:rFonts w:hint="eastAsia" w:eastAsia="仿宋" w:cs="Times New Roman"/>
          <w:szCs w:val="24"/>
          <w:highlight w:val="none"/>
        </w:rPr>
        <w:t>。</w:t>
      </w:r>
    </w:p>
    <w:p>
      <w:pPr>
        <w:numPr>
          <w:ilvl w:val="0"/>
          <w:numId w:val="0"/>
        </w:numPr>
        <w:spacing w:before="0"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Party B shall assist Party A in providing relevant documents for </w:t>
      </w:r>
      <w:r>
        <w:rPr>
          <w:rFonts w:hint="eastAsia" w:eastAsia="仿宋" w:cs="Times New Roman"/>
          <w:szCs w:val="24"/>
          <w:highlight w:val="none"/>
        </w:rPr>
        <w:t>construction permit processing</w:t>
      </w:r>
      <w:r>
        <w:rPr>
          <w:rFonts w:eastAsia="仿宋" w:cs="Times New Roman"/>
          <w:szCs w:val="24"/>
          <w:highlight w:val="none"/>
        </w:rPr>
        <w:t>. All construction permits and licenses agreed to be handled by Party B shall be processed by Party B and submitted to Party A.</w:t>
      </w:r>
    </w:p>
    <w:p>
      <w:pPr>
        <w:numPr>
          <w:ilvl w:val="0"/>
          <w:numId w:val="38"/>
        </w:numPr>
        <w:spacing w:before="0" w:after="81" w:afterLines="25" w:line="360" w:lineRule="auto"/>
        <w:ind w:left="0" w:leftChars="0" w:firstLine="480" w:firstLineChars="200"/>
        <w:rPr>
          <w:rFonts w:eastAsia="仿宋" w:cs="Times New Roman"/>
          <w:szCs w:val="24"/>
          <w:highlight w:val="none"/>
        </w:rPr>
      </w:pPr>
      <w:bookmarkStart w:id="399" w:name="OLE_LINK155"/>
      <w:r>
        <w:rPr>
          <w:rFonts w:hint="eastAsia" w:eastAsia="仿宋" w:cs="Times New Roman"/>
          <w:szCs w:val="24"/>
          <w:highlight w:val="none"/>
        </w:rPr>
        <w:t>项目HSE管理要求需要办理的相关作业许可。</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complete all relevant operation permits required by project HSE management requirements.</w:t>
      </w:r>
    </w:p>
    <w:bookmarkEnd w:id="399"/>
    <w:p>
      <w:pPr>
        <w:pStyle w:val="5"/>
        <w:numPr>
          <w:ilvl w:val="3"/>
          <w:numId w:val="37"/>
        </w:numPr>
        <w:tabs>
          <w:tab w:val="left" w:pos="991"/>
        </w:tabs>
        <w:ind w:left="241" w:hanging="241"/>
        <w:rPr>
          <w:rFonts w:cs="Times New Roman" w:eastAsiaTheme="minorEastAsia"/>
          <w:highlight w:val="none"/>
        </w:rPr>
      </w:pPr>
      <w:bookmarkStart w:id="400" w:name="_Toc19874"/>
      <w:r>
        <w:rPr>
          <w:rFonts w:hint="eastAsia" w:cs="Times New Roman" w:eastAsiaTheme="minorEastAsia"/>
          <w:highlight w:val="none"/>
        </w:rPr>
        <w:t>人员准备Staff to prepare</w:t>
      </w:r>
      <w:bookmarkEnd w:id="400"/>
    </w:p>
    <w:p>
      <w:pPr>
        <w:numPr>
          <w:ilvl w:val="0"/>
          <w:numId w:val="39"/>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乙方应根据施工总体计划，配置相关施工作业人员，并明确各个岗位职责及其组织内部指令传递和沟通方式。当乙方施工进度不满足现场实际需求时，甲方有权要求乙方增加相关施工人员，乙方不得拒绝。</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 shall deploy relevant construction workers according to the overall construction plan, and define the responsibilities of each position and the internal instruction delivery and communication methods of the organization. When Party B's construction schedule fails to meet the actual requirements of the site, </w:t>
      </w:r>
      <w:bookmarkStart w:id="401" w:name="OLE_LINK190"/>
      <w:bookmarkStart w:id="402" w:name="OLE_LINK189"/>
      <w:r>
        <w:rPr>
          <w:rFonts w:hint="eastAsia" w:eastAsia="仿宋" w:cs="Times New Roman"/>
          <w:szCs w:val="24"/>
          <w:highlight w:val="none"/>
        </w:rPr>
        <w:t>Party A</w:t>
      </w:r>
      <w:bookmarkEnd w:id="401"/>
      <w:r>
        <w:rPr>
          <w:rFonts w:hint="eastAsia" w:eastAsia="仿宋" w:cs="Times New Roman"/>
          <w:szCs w:val="24"/>
          <w:highlight w:val="none"/>
        </w:rPr>
        <w:t xml:space="preserve"> shall have the right to require Party B to add relevant construction personnel, and Party B shall not refuse.</w:t>
      </w:r>
      <w:bookmarkEnd w:id="402"/>
    </w:p>
    <w:p>
      <w:pPr>
        <w:numPr>
          <w:ilvl w:val="0"/>
          <w:numId w:val="39"/>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起重机操作、起重指挥、电气及焊接作业人员等特种作业人员应持有效的特种作业操作证，报审并经</w:t>
      </w:r>
      <w:bookmarkStart w:id="403" w:name="OLE_LINK191"/>
      <w:r>
        <w:rPr>
          <w:rFonts w:hint="eastAsia" w:eastAsia="仿宋" w:cs="Times New Roman"/>
          <w:szCs w:val="24"/>
          <w:highlight w:val="none"/>
        </w:rPr>
        <w:t>甲方</w:t>
      </w:r>
      <w:bookmarkEnd w:id="403"/>
      <w:r>
        <w:rPr>
          <w:rFonts w:hint="eastAsia" w:eastAsia="仿宋" w:cs="Times New Roman"/>
          <w:szCs w:val="24"/>
          <w:highlight w:val="none"/>
        </w:rPr>
        <w:t>认可。</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Special operators such as crane operation, hoisting command, electrical and welding operators shall hold valid special operation certificate</w:t>
      </w:r>
      <w:r>
        <w:rPr>
          <w:rFonts w:hint="eastAsia" w:eastAsia="仿宋" w:cs="Times New Roman"/>
          <w:szCs w:val="24"/>
          <w:highlight w:val="none"/>
          <w:lang w:val="en-US" w:eastAsia="zh-CN"/>
        </w:rPr>
        <w:t>s</w:t>
      </w:r>
      <w:r>
        <w:rPr>
          <w:rFonts w:hint="eastAsia" w:eastAsia="仿宋" w:cs="Times New Roman"/>
          <w:szCs w:val="24"/>
          <w:highlight w:val="none"/>
        </w:rPr>
        <w:t xml:space="preserve"> and submit </w:t>
      </w:r>
      <w:r>
        <w:rPr>
          <w:rFonts w:hint="eastAsia" w:eastAsia="仿宋" w:cs="Times New Roman"/>
          <w:szCs w:val="24"/>
          <w:highlight w:val="none"/>
          <w:lang w:val="en-US" w:eastAsia="zh-CN"/>
        </w:rPr>
        <w:t>them</w:t>
      </w:r>
      <w:r>
        <w:rPr>
          <w:rFonts w:hint="eastAsia" w:eastAsia="仿宋" w:cs="Times New Roman"/>
          <w:szCs w:val="24"/>
          <w:highlight w:val="none"/>
        </w:rPr>
        <w:t xml:space="preserve"> for examination and approval by Party A.</w:t>
      </w:r>
    </w:p>
    <w:p>
      <w:pPr>
        <w:numPr>
          <w:ilvl w:val="0"/>
          <w:numId w:val="39"/>
        </w:numPr>
        <w:spacing w:before="0" w:after="81" w:afterLines="25" w:line="360" w:lineRule="auto"/>
        <w:ind w:left="0" w:leftChars="0" w:firstLine="480" w:firstLineChars="200"/>
        <w:rPr>
          <w:rFonts w:eastAsia="仿宋" w:cs="Times New Roman"/>
          <w:szCs w:val="24"/>
          <w:highlight w:val="none"/>
        </w:rPr>
      </w:pPr>
      <w:bookmarkStart w:id="404" w:name="OLE_LINK156"/>
      <w:r>
        <w:rPr>
          <w:rFonts w:hint="eastAsia" w:eastAsia="仿宋" w:cs="Times New Roman"/>
          <w:szCs w:val="24"/>
          <w:highlight w:val="none"/>
        </w:rPr>
        <w:t>所有施工人员应参与甲方组织的相关作业的安全、技术等培训，培训合格后取得上岗资格。</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All personnel shall participate in the training on safety and technology of relevant operations organized by Party A, and obtain the post qualification certificate after passing the training.</w:t>
      </w:r>
    </w:p>
    <w:bookmarkEnd w:id="404"/>
    <w:p>
      <w:pPr>
        <w:numPr>
          <w:ilvl w:val="0"/>
          <w:numId w:val="39"/>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参加施工人员需参加各级安全技术交底，熟悉并掌握相关作业内容、流程和具体要求。</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lang w:val="en-US" w:eastAsia="zh-CN"/>
        </w:rPr>
        <w:t>The</w:t>
      </w:r>
      <w:r>
        <w:rPr>
          <w:rFonts w:hint="eastAsia" w:eastAsia="仿宋" w:cs="Times New Roman"/>
          <w:szCs w:val="24"/>
          <w:highlight w:val="none"/>
        </w:rPr>
        <w:t xml:space="preserve"> personnel shall participate in safety and technical disclosure at all levels, and be familiar with and master relevant operation content, process and specific requirements.</w:t>
      </w:r>
    </w:p>
    <w:p>
      <w:pPr>
        <w:pStyle w:val="5"/>
        <w:numPr>
          <w:ilvl w:val="3"/>
          <w:numId w:val="37"/>
        </w:numPr>
        <w:tabs>
          <w:tab w:val="left" w:pos="991"/>
        </w:tabs>
        <w:ind w:left="241" w:hanging="241"/>
        <w:rPr>
          <w:rFonts w:cs="Times New Roman" w:eastAsiaTheme="minorEastAsia"/>
          <w:highlight w:val="none"/>
        </w:rPr>
      </w:pPr>
      <w:bookmarkStart w:id="405" w:name="_Toc2863"/>
      <w:r>
        <w:rPr>
          <w:rFonts w:hint="eastAsia" w:cs="Times New Roman" w:eastAsiaTheme="minorEastAsia"/>
          <w:highlight w:val="none"/>
        </w:rPr>
        <w:t>机工具准备Machine tool preparation</w:t>
      </w:r>
      <w:bookmarkEnd w:id="405"/>
    </w:p>
    <w:p>
      <w:pPr>
        <w:numPr>
          <w:ilvl w:val="0"/>
          <w:numId w:val="40"/>
        </w:numPr>
        <w:spacing w:before="0" w:after="81" w:afterLines="25" w:line="360" w:lineRule="auto"/>
        <w:ind w:left="0" w:leftChars="0" w:firstLine="480" w:firstLineChars="200"/>
        <w:rPr>
          <w:rFonts w:eastAsia="仿宋" w:cs="Times New Roman"/>
          <w:szCs w:val="24"/>
          <w:highlight w:val="none"/>
        </w:rPr>
      </w:pPr>
      <w:bookmarkStart w:id="406" w:name="OLE_LINK45"/>
      <w:r>
        <w:rPr>
          <w:rFonts w:hint="eastAsia" w:eastAsia="仿宋" w:cs="Times New Roman"/>
          <w:szCs w:val="24"/>
          <w:highlight w:val="none"/>
        </w:rPr>
        <w:t>所有安装所需的机工具由乙方自行提供并确保性能可靠、数量充足。</w:t>
      </w:r>
      <w:bookmarkEnd w:id="406"/>
      <w:r>
        <w:rPr>
          <w:rFonts w:hint="eastAsia" w:eastAsia="仿宋" w:cs="Times New Roman"/>
          <w:szCs w:val="24"/>
          <w:highlight w:val="none"/>
        </w:rPr>
        <w:t>安装施工所使用的工具应经项目部HSE部门进行检验，检验合格者方可在本工程施工中使用。</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All tools required for installation shall be supplied by Party B and ensure reliable performance and sufficient quantity. The tools used in installation and construction shall be inspected by the Project HSE Department. Only those pass the inspection </w:t>
      </w:r>
      <w:r>
        <w:rPr>
          <w:rFonts w:hint="eastAsia" w:eastAsia="仿宋" w:cs="Times New Roman"/>
          <w:szCs w:val="24"/>
          <w:highlight w:val="none"/>
          <w:lang w:val="en-US" w:eastAsia="zh-CN"/>
        </w:rPr>
        <w:t>shall</w:t>
      </w:r>
      <w:r>
        <w:rPr>
          <w:rFonts w:hint="eastAsia" w:eastAsia="仿宋" w:cs="Times New Roman"/>
          <w:szCs w:val="24"/>
          <w:highlight w:val="none"/>
        </w:rPr>
        <w:t xml:space="preserve"> be used in this project construction.</w:t>
      </w:r>
    </w:p>
    <w:p>
      <w:pPr>
        <w:numPr>
          <w:ilvl w:val="0"/>
          <w:numId w:val="40"/>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本工程使用的计量仪器（如gps、全站仪、经纬仪、扭矩扳手、游标卡尺、钢尺等）应校验检测，由具有资质的校验机构提供校验证明,并进行定期校验。</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The measuring instruments (</w:t>
      </w:r>
      <w:r>
        <w:rPr>
          <w:rFonts w:ascii="Times New Roman" w:hAnsi="Times New Roman" w:cs="Times New Roman"/>
          <w:sz w:val="24"/>
          <w:szCs w:val="24"/>
          <w:highlight w:val="none"/>
        </w:rPr>
        <w:t>such as GPS, total stations, theodolites, torque wrenches, vernier calipers, steel rulers e</w:t>
      </w:r>
      <w:r>
        <w:rPr>
          <w:rFonts w:hint="eastAsia" w:cs="Times New Roman"/>
          <w:sz w:val="24"/>
          <w:szCs w:val="24"/>
          <w:highlight w:val="none"/>
          <w:lang w:val="en-US" w:eastAsia="zh-CN"/>
        </w:rPr>
        <w:t>tc</w:t>
      </w:r>
      <w:r>
        <w:rPr>
          <w:rFonts w:hint="eastAsia" w:eastAsia="仿宋" w:cs="Times New Roman"/>
          <w:szCs w:val="24"/>
          <w:highlight w:val="none"/>
        </w:rPr>
        <w:t>.) used in this project shall be checked and tested, with calibration certificates provided by the calibration body meeting South African requirements, and shall be calibrated regularly.</w:t>
      </w:r>
    </w:p>
    <w:p>
      <w:pPr>
        <w:numPr>
          <w:ilvl w:val="0"/>
          <w:numId w:val="40"/>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作业使用的起重机等机械设备的型号、工况、配置（包括附件）、技术性能等应符合项目施工组织设计、施工方案中的有关技术要求。</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The model, working condition</w:t>
      </w:r>
      <w:r>
        <w:rPr>
          <w:rFonts w:hint="eastAsia" w:eastAsia="仿宋" w:cs="Times New Roman"/>
          <w:szCs w:val="24"/>
          <w:highlight w:val="none"/>
          <w:lang w:val="en-US" w:eastAsia="zh-CN"/>
        </w:rPr>
        <w:t>s</w:t>
      </w:r>
      <w:r>
        <w:rPr>
          <w:rFonts w:hint="eastAsia" w:eastAsia="仿宋" w:cs="Times New Roman"/>
          <w:szCs w:val="24"/>
          <w:highlight w:val="none"/>
        </w:rPr>
        <w:t>, configuration (including accessories) and technical performance of the crane</w:t>
      </w:r>
      <w:r>
        <w:rPr>
          <w:rFonts w:hint="eastAsia" w:eastAsia="仿宋" w:cs="Times New Roman"/>
          <w:szCs w:val="24"/>
          <w:highlight w:val="none"/>
          <w:lang w:val="en-US" w:eastAsia="zh-CN"/>
        </w:rPr>
        <w:t>s</w:t>
      </w:r>
      <w:r>
        <w:rPr>
          <w:rFonts w:hint="eastAsia" w:eastAsia="仿宋" w:cs="Times New Roman"/>
          <w:szCs w:val="24"/>
          <w:highlight w:val="none"/>
        </w:rPr>
        <w:t xml:space="preserve"> and other mechanical equipment used in the operation shall meet the relevant technical requirements in the construction organization design and construction scheme of the project.</w:t>
      </w:r>
    </w:p>
    <w:p>
      <w:pPr>
        <w:numPr>
          <w:ilvl w:val="0"/>
          <w:numId w:val="40"/>
        </w:numPr>
        <w:spacing w:before="0" w:after="81" w:afterLines="25" w:line="360" w:lineRule="auto"/>
        <w:ind w:left="0" w:leftChars="0" w:firstLine="480" w:firstLineChars="200"/>
        <w:rPr>
          <w:rFonts w:eastAsia="仿宋" w:cs="Times New Roman"/>
          <w:szCs w:val="24"/>
          <w:highlight w:val="none"/>
        </w:rPr>
      </w:pPr>
      <w:bookmarkStart w:id="407" w:name="OLE_LINK157"/>
      <w:r>
        <w:rPr>
          <w:rFonts w:hint="eastAsia" w:eastAsia="仿宋" w:cs="Times New Roman"/>
          <w:szCs w:val="24"/>
          <w:highlight w:val="none"/>
        </w:rPr>
        <w:t>所有吊装锁具和工器具应具有产品合格证明文件，且经入场检验合格后方可投入使用。吊索具在使用前应检查是否存在缺陷，规格型号是否与施工方案相符。</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All lifting slings and rigging and tools </w:t>
      </w:r>
      <w:r>
        <w:rPr>
          <w:rFonts w:hint="eastAsia" w:eastAsia="仿宋" w:cs="Times New Roman"/>
          <w:szCs w:val="24"/>
          <w:highlight w:val="none"/>
          <w:lang w:val="en-US" w:eastAsia="zh-CN"/>
        </w:rPr>
        <w:t>shall</w:t>
      </w:r>
      <w:r>
        <w:rPr>
          <w:rFonts w:hint="eastAsia" w:eastAsia="仿宋" w:cs="Times New Roman"/>
          <w:szCs w:val="24"/>
          <w:highlight w:val="none"/>
        </w:rPr>
        <w:t xml:space="preserve"> have the product qualification certificate, and pass the admission inspection before being put into use. Before use, check whether the sling has defects and whether the specifications and models are in accordance with the construction scheme.</w:t>
      </w:r>
    </w:p>
    <w:bookmarkEnd w:id="407"/>
    <w:p>
      <w:pPr>
        <w:numPr>
          <w:ilvl w:val="0"/>
          <w:numId w:val="40"/>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手持电动工具在一般场所宜选用II类工具，在潮湿场所和金属构架上作业应选用III类工具。焊接设备应放置在防雨、干燥通风处，并接地良好。</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Hand-held power tools sh</w:t>
      </w:r>
      <w:r>
        <w:rPr>
          <w:rFonts w:hint="eastAsia" w:eastAsia="仿宋" w:cs="Times New Roman"/>
          <w:szCs w:val="24"/>
          <w:highlight w:val="none"/>
          <w:lang w:val="en-US" w:eastAsia="zh-CN"/>
        </w:rPr>
        <w:t>all</w:t>
      </w:r>
      <w:r>
        <w:rPr>
          <w:rFonts w:hint="eastAsia" w:eastAsia="仿宋" w:cs="Times New Roman"/>
          <w:szCs w:val="24"/>
          <w:highlight w:val="none"/>
        </w:rPr>
        <w:t xml:space="preserve"> be class II tools in general, and Class III tools should be used in damp places and on metal frames. Welding equipment should be placed in a rainproof, dry and ventilated place and provided with reliable earthing.</w:t>
      </w:r>
    </w:p>
    <w:p>
      <w:pPr>
        <w:pStyle w:val="5"/>
        <w:numPr>
          <w:ilvl w:val="3"/>
          <w:numId w:val="37"/>
        </w:numPr>
        <w:tabs>
          <w:tab w:val="left" w:pos="991"/>
        </w:tabs>
        <w:ind w:left="241" w:hanging="241"/>
        <w:rPr>
          <w:rFonts w:cs="Times New Roman" w:eastAsiaTheme="minorEastAsia"/>
          <w:highlight w:val="none"/>
        </w:rPr>
      </w:pPr>
      <w:bookmarkStart w:id="408" w:name="_Toc19547"/>
      <w:r>
        <w:rPr>
          <w:rFonts w:hint="eastAsia" w:cs="Times New Roman" w:eastAsiaTheme="minorEastAsia"/>
          <w:highlight w:val="none"/>
        </w:rPr>
        <w:t>材料准备Stores reserve</w:t>
      </w:r>
      <w:bookmarkEnd w:id="408"/>
    </w:p>
    <w:p>
      <w:pPr>
        <w:numPr>
          <w:ilvl w:val="0"/>
          <w:numId w:val="41"/>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材料到货后必须对设备进行清点数量和检查质量，质量不合格者不得使用，并提供不合格清单。</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After the arrival of the materials, conduct quantity counting and quality inspection of the equipment. Unqualified materials shall not be used on site, and Party B shall prepare and submit a non-conforming material list.</w:t>
      </w:r>
    </w:p>
    <w:p>
      <w:pPr>
        <w:numPr>
          <w:ilvl w:val="0"/>
          <w:numId w:val="41"/>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对于易丢失的材料，比如安装用的螺栓、垫圈、紧固件必须清点齐全，按类型分别单独存放管理，严禁随意放置，同时注意螺栓种类的不同。</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For materials that are easy to lose, such as bolts, washers and fasteners used for installation, they must be counted completely, stored separately according to type, and random placement is strictly prohibited. Meanwhile, Party B shall distinguish different types of bolts clearly.</w:t>
      </w:r>
    </w:p>
    <w:p>
      <w:pPr>
        <w:numPr>
          <w:ilvl w:val="0"/>
          <w:numId w:val="41"/>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清点构件的数量，核实实物与材料清单、组装图是否相符，并做好缺料余料的填表登记，及时上报甲方。</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count component quantities, verify whether the physical components are consistent with the material list and assembly drawing</w:t>
      </w:r>
      <w:r>
        <w:rPr>
          <w:rFonts w:hint="eastAsia" w:eastAsia="仿宋" w:cs="Times New Roman"/>
          <w:szCs w:val="24"/>
          <w:highlight w:val="none"/>
          <w:lang w:val="en-US" w:eastAsia="zh-CN"/>
        </w:rPr>
        <w:t>s</w:t>
      </w:r>
      <w:r>
        <w:rPr>
          <w:rFonts w:hint="eastAsia" w:eastAsia="仿宋" w:cs="Times New Roman"/>
          <w:szCs w:val="24"/>
          <w:highlight w:val="none"/>
        </w:rPr>
        <w:t>, fill in the form of missing and surplus materials and timely report to Party A.</w:t>
      </w:r>
    </w:p>
    <w:p>
      <w:pPr>
        <w:numPr>
          <w:ilvl w:val="0"/>
          <w:numId w:val="41"/>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对于有特殊要求的部件，比如镀锌构件、光伏板等，构件应镀锌完好，如领取材料时发现有磕碰防腐层破损，应立即上报甲方，配合甲方做好残料登记，出库后的破损、磕碰等外观损坏，由乙方承担责任。</w:t>
      </w:r>
    </w:p>
    <w:p>
      <w:pPr>
        <w:numPr>
          <w:ilvl w:val="0"/>
          <w:numId w:val="0"/>
        </w:numPr>
        <w:spacing w:before="0"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For components with special requirements such as galvanized parts, </w:t>
      </w:r>
      <w:r>
        <w:rPr>
          <w:rFonts w:hint="eastAsia" w:eastAsia="仿宋" w:cs="Times New Roman"/>
          <w:szCs w:val="24"/>
          <w:highlight w:val="none"/>
        </w:rPr>
        <w:t>PV panels, etc.,</w:t>
      </w:r>
      <w:r>
        <w:rPr>
          <w:rFonts w:eastAsia="仿宋" w:cs="Times New Roman"/>
          <w:szCs w:val="24"/>
          <w:highlight w:val="none"/>
        </w:rPr>
        <w:t xml:space="preserve">their galvanized coatings shall remain intact. If any dents, scratches or damages to the anti-corrosion layer are found during material collection, Party B shall promptly report to Party A and assist in completing the registration of defective materials. Any external damages including collision and abrasion occurring after material issuance shall be </w:t>
      </w:r>
      <w:r>
        <w:rPr>
          <w:rFonts w:hint="eastAsia" w:eastAsia="仿宋" w:cs="Times New Roman"/>
          <w:szCs w:val="24"/>
          <w:highlight w:val="none"/>
        </w:rPr>
        <w:t xml:space="preserve">be borne by Party B. </w:t>
      </w:r>
    </w:p>
    <w:p>
      <w:pPr>
        <w:pStyle w:val="5"/>
        <w:numPr>
          <w:ilvl w:val="3"/>
          <w:numId w:val="37"/>
        </w:numPr>
        <w:tabs>
          <w:tab w:val="left" w:pos="991"/>
        </w:tabs>
        <w:ind w:left="241" w:hanging="241"/>
        <w:rPr>
          <w:rFonts w:cs="Times New Roman" w:eastAsiaTheme="minorEastAsia"/>
          <w:highlight w:val="none"/>
        </w:rPr>
      </w:pPr>
      <w:bookmarkStart w:id="409" w:name="_Toc22796"/>
      <w:r>
        <w:rPr>
          <w:rFonts w:hint="eastAsia" w:cs="Times New Roman" w:eastAsiaTheme="minorEastAsia"/>
          <w:highlight w:val="none"/>
        </w:rPr>
        <w:t>技术准备Technical preparation</w:t>
      </w:r>
      <w:bookmarkEnd w:id="409"/>
    </w:p>
    <w:p>
      <w:pPr>
        <w:numPr>
          <w:ilvl w:val="0"/>
          <w:numId w:val="42"/>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安装施工前，必须对全体施工人员进行技术交底，安装相关的安全技术措施应落实。</w:t>
      </w:r>
      <w:r>
        <w:rPr>
          <w:rFonts w:hint="eastAsia" w:eastAsia="仿宋" w:cs="Times New Roman"/>
          <w:szCs w:val="24"/>
          <w:highlight w:val="none"/>
          <w:lang w:val="en-US" w:eastAsia="zh-CN"/>
        </w:rPr>
        <w:t xml:space="preserve"> </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Before installation and construction of the bracket, technical disclosure must be made to all construction personnel, and installation-related safety and technical measures sh</w:t>
      </w:r>
      <w:r>
        <w:rPr>
          <w:rFonts w:hint="eastAsia" w:eastAsia="仿宋" w:cs="Times New Roman"/>
          <w:szCs w:val="24"/>
          <w:highlight w:val="none"/>
          <w:lang w:val="en-US" w:eastAsia="zh-CN"/>
        </w:rPr>
        <w:t>all</w:t>
      </w:r>
      <w:r>
        <w:rPr>
          <w:rFonts w:hint="eastAsia" w:eastAsia="仿宋" w:cs="Times New Roman"/>
          <w:szCs w:val="24"/>
          <w:highlight w:val="none"/>
        </w:rPr>
        <w:t xml:space="preserve"> be implemented.</w:t>
      </w:r>
    </w:p>
    <w:p>
      <w:pPr>
        <w:numPr>
          <w:ilvl w:val="0"/>
          <w:numId w:val="42"/>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施工人员熟悉施工图纸和</w:t>
      </w:r>
      <w:bookmarkStart w:id="410" w:name="OLE_LINK183"/>
      <w:r>
        <w:rPr>
          <w:rFonts w:hint="eastAsia" w:eastAsia="仿宋" w:cs="Times New Roman"/>
          <w:szCs w:val="24"/>
          <w:highlight w:val="none"/>
        </w:rPr>
        <w:t>安装手册</w:t>
      </w:r>
      <w:bookmarkEnd w:id="410"/>
      <w:r>
        <w:rPr>
          <w:rFonts w:hint="eastAsia" w:eastAsia="仿宋" w:cs="Times New Roman"/>
          <w:szCs w:val="24"/>
          <w:highlight w:val="none"/>
        </w:rPr>
        <w:t>，并熟悉了解施工图纸和技术规范。</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Construction personnel shall be familiar with the construction drawings and installation manual, as well as relevant technical specifications.</w:t>
      </w:r>
    </w:p>
    <w:p>
      <w:pPr>
        <w:numPr>
          <w:ilvl w:val="0"/>
          <w:numId w:val="42"/>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安装过程中需做好偏差记录表格，偏差记录表见ITP相关标准。</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During installation, the deviation record form shall be prepared, in accordance with relevant standards specified in the Inspection and Test Plan (ITP).</w:t>
      </w:r>
    </w:p>
    <w:p>
      <w:pPr>
        <w:numPr>
          <w:ilvl w:val="0"/>
          <w:numId w:val="42"/>
        </w:numPr>
        <w:spacing w:before="0" w:after="81" w:afterLines="25" w:line="360" w:lineRule="auto"/>
        <w:ind w:left="0" w:leftChars="0" w:firstLine="480" w:firstLineChars="200"/>
        <w:rPr>
          <w:rFonts w:eastAsia="仿宋" w:cs="Times New Roman"/>
          <w:szCs w:val="24"/>
          <w:highlight w:val="none"/>
        </w:rPr>
      </w:pPr>
      <w:bookmarkStart w:id="411" w:name="OLE_LINK186"/>
      <w:r>
        <w:rPr>
          <w:rFonts w:hint="eastAsia" w:eastAsia="仿宋" w:cs="Times New Roman"/>
          <w:szCs w:val="24"/>
          <w:highlight w:val="none"/>
        </w:rPr>
        <w:t>乙方在中标后2周内提交相关人员、机械等进场资料，为人员机机械进场做好准备。</w:t>
      </w:r>
      <w:bookmarkEnd w:id="411"/>
      <w:r>
        <w:rPr>
          <w:rFonts w:hint="eastAsia" w:eastAsia="仿宋" w:cs="Times New Roman"/>
          <w:szCs w:val="24"/>
          <w:highlight w:val="none"/>
        </w:rPr>
        <w:t xml:space="preserve"> </w:t>
      </w:r>
    </w:p>
    <w:p>
      <w:pPr>
        <w:numPr>
          <w:ilvl w:val="0"/>
          <w:numId w:val="0"/>
        </w:numPr>
        <w:spacing w:before="0" w:after="81" w:afterLines="25" w:line="360" w:lineRule="auto"/>
        <w:ind w:firstLine="480" w:firstLineChars="200"/>
        <w:rPr>
          <w:rFonts w:eastAsia="仿宋" w:cs="Times New Roman"/>
          <w:szCs w:val="24"/>
          <w:highlight w:val="none"/>
        </w:rPr>
      </w:pPr>
      <w:r>
        <w:rPr>
          <w:rFonts w:eastAsia="仿宋" w:cs="Times New Roman"/>
          <w:szCs w:val="24"/>
          <w:highlight w:val="none"/>
        </w:rPr>
        <w:t xml:space="preserve">Party B shall submit the entry documents of relevant personnel, machinery and other resources within </w:t>
      </w:r>
      <w:r>
        <w:rPr>
          <w:rFonts w:hint="eastAsia" w:eastAsia="仿宋" w:cs="Times New Roman"/>
          <w:szCs w:val="24"/>
          <w:highlight w:val="none"/>
        </w:rPr>
        <w:t>2</w:t>
      </w:r>
      <w:r>
        <w:rPr>
          <w:rFonts w:eastAsia="仿宋" w:cs="Times New Roman"/>
          <w:szCs w:val="24"/>
          <w:highlight w:val="none"/>
        </w:rPr>
        <w:t xml:space="preserve"> weeks after winning the bid to make preparations for their mobilization to the construction site.</w:t>
      </w:r>
    </w:p>
    <w:p>
      <w:pPr>
        <w:numPr>
          <w:ilvl w:val="0"/>
          <w:numId w:val="42"/>
        </w:numPr>
        <w:spacing w:before="0" w:after="81" w:afterLines="25" w:line="360" w:lineRule="auto"/>
        <w:ind w:left="0" w:leftChars="0" w:firstLine="480" w:firstLineChars="200"/>
        <w:rPr>
          <w:rFonts w:eastAsia="仿宋" w:cs="Times New Roman"/>
          <w:szCs w:val="24"/>
          <w:highlight w:val="none"/>
        </w:rPr>
      </w:pPr>
      <w:bookmarkStart w:id="412" w:name="OLE_LINK159"/>
      <w:r>
        <w:rPr>
          <w:rFonts w:hint="eastAsia" w:eastAsia="仿宋" w:cs="Times New Roman"/>
          <w:szCs w:val="24"/>
          <w:highlight w:val="none"/>
        </w:rPr>
        <w:t>乙方在中标后2周内提交项目文件清单及完成日期。</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submit the list of project documents and corresponding completion schedule within 2 weeks after winning the bid.</w:t>
      </w:r>
    </w:p>
    <w:bookmarkEnd w:id="412"/>
    <w:p>
      <w:pPr>
        <w:pStyle w:val="5"/>
        <w:numPr>
          <w:ilvl w:val="3"/>
          <w:numId w:val="37"/>
        </w:numPr>
        <w:tabs>
          <w:tab w:val="left" w:pos="991"/>
        </w:tabs>
        <w:ind w:left="241" w:hanging="241"/>
        <w:rPr>
          <w:rFonts w:cs="Times New Roman" w:eastAsiaTheme="minorEastAsia"/>
          <w:highlight w:val="none"/>
        </w:rPr>
      </w:pPr>
      <w:bookmarkStart w:id="413" w:name="_Toc18764"/>
      <w:bookmarkStart w:id="414" w:name="OLE_LINK160"/>
      <w:r>
        <w:rPr>
          <w:rFonts w:hint="eastAsia" w:cs="Times New Roman" w:eastAsiaTheme="minorEastAsia"/>
          <w:highlight w:val="none"/>
        </w:rPr>
        <w:t>作业环境working environment</w:t>
      </w:r>
      <w:bookmarkEnd w:id="413"/>
    </w:p>
    <w:bookmarkEnd w:id="414"/>
    <w:p>
      <w:pPr>
        <w:numPr>
          <w:ilvl w:val="0"/>
          <w:numId w:val="43"/>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施工期间现场应定置化布置，保持场地和道路畅通，清除影响材料转移和施工的障碍。</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During construction, Party B shall implement standardized fixed layout on site, ensure smooth access of site premises and roads, and clear all obstacles hindering material handling and construction activities..</w:t>
      </w:r>
    </w:p>
    <w:p>
      <w:pPr>
        <w:numPr>
          <w:ilvl w:val="0"/>
          <w:numId w:val="43"/>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现场布置应符合安全文明施工要求，材料堆放整齐，现场设置施工标志牌和安全警示牌等。</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The site layout shall comply with safe and civilized construction requirements, construction materials shall be stacked in order, and construction indication signs as well as safety warning signs shall be erected on site.</w:t>
      </w:r>
    </w:p>
    <w:p>
      <w:pPr>
        <w:numPr>
          <w:ilvl w:val="0"/>
          <w:numId w:val="43"/>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作业区域应无存在隐患的电气线路及其它高温发热、易燃易爆、腐蚀性化学物品。</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The working area shall be free from electrical circuits with potential safety hazards, as well as other high-temperature heating equipment, flammable, explosive and corrosive chemical substances.</w:t>
      </w:r>
    </w:p>
    <w:p>
      <w:pPr>
        <w:pStyle w:val="5"/>
        <w:numPr>
          <w:ilvl w:val="3"/>
          <w:numId w:val="37"/>
        </w:numPr>
        <w:tabs>
          <w:tab w:val="left" w:pos="991"/>
        </w:tabs>
        <w:ind w:left="241" w:hanging="241"/>
        <w:rPr>
          <w:rFonts w:cs="Times New Roman" w:eastAsiaTheme="minorEastAsia"/>
          <w:highlight w:val="none"/>
        </w:rPr>
      </w:pPr>
      <w:bookmarkStart w:id="415" w:name="_Toc24777"/>
      <w:r>
        <w:rPr>
          <w:rFonts w:hint="eastAsia" w:cs="Times New Roman" w:eastAsiaTheme="minorEastAsia"/>
          <w:highlight w:val="none"/>
        </w:rPr>
        <w:t>机械管理Machine Management</w:t>
      </w:r>
      <w:bookmarkEnd w:id="415"/>
    </w:p>
    <w:p>
      <w:pPr>
        <w:numPr>
          <w:ilvl w:val="0"/>
          <w:numId w:val="44"/>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本标段所有机械、机工具均由乙方负责并承担相应费用，进场机械无论是乙方自有或租赁都必须经过甲方或业主的审核审批并检验合格后方可进场作业，相关人员必须具备有关部门颁发的上岗资格证；所需要的起重工及起重索具等由乙方负责。机械退场时要办理退场手续，并取得甲方和业主的同意才能退场。</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be responsible for and bear the corresponding costs for all the machinery and tools in this</w:t>
      </w:r>
      <w:r>
        <w:rPr>
          <w:rFonts w:hint="eastAsia" w:eastAsia="仿宋" w:cs="Times New Roman"/>
          <w:szCs w:val="24"/>
          <w:highlight w:val="none"/>
          <w:lang w:val="en-US" w:eastAsia="zh-CN"/>
        </w:rPr>
        <w:t xml:space="preserve"> Package/S</w:t>
      </w:r>
      <w:r>
        <w:rPr>
          <w:rFonts w:hint="eastAsia" w:eastAsia="仿宋" w:cs="Times New Roman"/>
          <w:szCs w:val="24"/>
          <w:highlight w:val="none"/>
        </w:rPr>
        <w:t xml:space="preserve">ection. The mobilized machinery, whether owned or leased by Party B, </w:t>
      </w:r>
      <w:r>
        <w:rPr>
          <w:rFonts w:hint="eastAsia" w:eastAsia="仿宋" w:cs="Times New Roman"/>
          <w:szCs w:val="24"/>
          <w:highlight w:val="none"/>
          <w:lang w:val="en-US" w:eastAsia="zh-CN"/>
        </w:rPr>
        <w:t>shall</w:t>
      </w:r>
      <w:r>
        <w:rPr>
          <w:rFonts w:hint="eastAsia" w:eastAsia="仿宋" w:cs="Times New Roman"/>
          <w:szCs w:val="24"/>
          <w:highlight w:val="none"/>
        </w:rPr>
        <w:t xml:space="preserve"> be reviewed, approved and inspected by Party A or the Employer before entering the site for operation. The relevant personnel </w:t>
      </w:r>
      <w:r>
        <w:rPr>
          <w:rFonts w:hint="eastAsia" w:eastAsia="仿宋" w:cs="Times New Roman"/>
          <w:szCs w:val="24"/>
          <w:highlight w:val="none"/>
          <w:lang w:val="en-US" w:eastAsia="zh-CN"/>
        </w:rPr>
        <w:t>shall</w:t>
      </w:r>
      <w:r>
        <w:rPr>
          <w:rFonts w:hint="eastAsia" w:eastAsia="仿宋" w:cs="Times New Roman"/>
          <w:szCs w:val="24"/>
          <w:highlight w:val="none"/>
        </w:rPr>
        <w:t xml:space="preserve"> have the valid post qualification certificates issued by the relevant departments. Party B shall be responsible for the required lifting workers and lifting slings. When the machinery leaves the site, it is necessary to go through the exit formalities and obtain the consent of Party A and the Employer before leaving the site.   </w:t>
      </w:r>
    </w:p>
    <w:p>
      <w:pPr>
        <w:numPr>
          <w:ilvl w:val="0"/>
          <w:numId w:val="44"/>
        </w:numPr>
        <w:spacing w:before="0" w:after="81" w:afterLines="25" w:line="360" w:lineRule="auto"/>
        <w:ind w:left="0" w:leftChars="0" w:firstLine="480" w:firstLineChars="200"/>
        <w:rPr>
          <w:rFonts w:eastAsia="仿宋" w:cs="Times New Roman"/>
          <w:szCs w:val="24"/>
          <w:highlight w:val="none"/>
        </w:rPr>
      </w:pPr>
      <w:bookmarkStart w:id="416" w:name="OLE_LINK161"/>
      <w:r>
        <w:rPr>
          <w:rFonts w:hint="eastAsia" w:eastAsia="仿宋" w:cs="Times New Roman"/>
          <w:szCs w:val="24"/>
          <w:highlight w:val="none"/>
        </w:rPr>
        <w:t>乙方以甲方名义进(出)口的工机具、材料等必须单证相符且符合南非当地海关法律法规，若出现单证不符或被海关扣押则由乙方自行处理，由此导致设备清关延误产生的滞港费和仓储费由乙方承担。</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 xml:space="preserve">Party B's machinery, materials, etc. imported (exported) in the name of Party A must keep consistent with supporting documents and comply with the laws and regulations of the local customs of the South Africa (SA). If the documents do not conform or are seized by the customs, Party B shall deal with them by itself, and the demurrage fee and storage fee caused by the delay in customs clearance of the equipment shall be borne by Party B. </w:t>
      </w:r>
    </w:p>
    <w:bookmarkEnd w:id="416"/>
    <w:p>
      <w:pPr>
        <w:pStyle w:val="5"/>
        <w:numPr>
          <w:ilvl w:val="3"/>
          <w:numId w:val="37"/>
        </w:numPr>
        <w:tabs>
          <w:tab w:val="left" w:pos="991"/>
        </w:tabs>
        <w:ind w:left="241" w:hanging="241"/>
        <w:rPr>
          <w:rFonts w:cs="Times New Roman" w:eastAsiaTheme="minorEastAsia"/>
          <w:highlight w:val="none"/>
        </w:rPr>
      </w:pPr>
      <w:bookmarkStart w:id="417" w:name="_Toc8202"/>
      <w:r>
        <w:rPr>
          <w:rFonts w:hint="eastAsia" w:cs="Times New Roman" w:eastAsiaTheme="minorEastAsia"/>
          <w:highlight w:val="none"/>
        </w:rPr>
        <w:t>保养和维护 Protection and Maintenance</w:t>
      </w:r>
      <w:bookmarkEnd w:id="417"/>
    </w:p>
    <w:p>
      <w:pPr>
        <w:numPr>
          <w:ilvl w:val="0"/>
          <w:numId w:val="45"/>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乙方负责质保期内的所有保修工作，包括但不限于：竣工验收合格移交前,由乙方负责施工成品保护、安全防护设施搭拆、文明清理等；</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undertake all warranty maintenance works within the warranty period, including but not limited to: prior to qualified completion acceptance and site handover, Party B shall be responsible for finished construction product protection, erection and dismantling of safety protection facilities, as well as site civilized cleaning works.</w:t>
      </w:r>
    </w:p>
    <w:p>
      <w:pPr>
        <w:numPr>
          <w:ilvl w:val="0"/>
          <w:numId w:val="45"/>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 xml:space="preserve">乙方采取区域分段移交场地的，在移交期间仍由乙方负责成品保护工作，竣工验收合格移交后，由乙方负责在质保期内的维护和修补。 </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If Party B implements phased sectional site handover, it shall remain liable for finished product protection throughout the handover period. After qualified completion acceptance and overall site handover, Party B shall conduct routine maintenance and remedial repair works throughout the warranty period.</w:t>
      </w:r>
    </w:p>
    <w:p>
      <w:pPr>
        <w:numPr>
          <w:ilvl w:val="0"/>
          <w:numId w:val="45"/>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单价成品保护工作一律以业主和甲方的要求执行，厂家有特殊要求的，应按照厂家要求执行，相关费用已包含在合同价格中。</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All finished product protection works shall comply with the requirements of the Employer and Party A. In case of special requirements specified by product manufacturers, such protection works shall follow relevant manufacturer</w:t>
      </w:r>
      <w:r>
        <w:rPr>
          <w:rFonts w:hint="default" w:eastAsia="仿宋" w:cs="Times New Roman"/>
          <w:szCs w:val="24"/>
          <w:highlight w:val="none"/>
          <w:lang w:val="en-US" w:eastAsia="zh-CN"/>
        </w:rPr>
        <w:t>’</w:t>
      </w:r>
      <w:r>
        <w:rPr>
          <w:rFonts w:hint="eastAsia" w:eastAsia="仿宋" w:cs="Times New Roman"/>
          <w:szCs w:val="24"/>
          <w:highlight w:val="none"/>
        </w:rPr>
        <w:t>s standards. All relevant expenses arising therefrom have been included in the overall contract price without additional payment.</w:t>
      </w:r>
    </w:p>
    <w:p>
      <w:pPr>
        <w:pStyle w:val="5"/>
        <w:spacing w:before="81" w:beforeLines="25" w:after="0" w:line="360" w:lineRule="auto"/>
        <w:ind w:left="191" w:hanging="241" w:firstLineChars="0"/>
        <w:jc w:val="both"/>
        <w:outlineLvl w:val="1"/>
        <w:rPr>
          <w:rFonts w:eastAsiaTheme="minorEastAsia"/>
          <w:szCs w:val="24"/>
          <w:highlight w:val="none"/>
        </w:rPr>
      </w:pPr>
      <w:r>
        <w:rPr>
          <w:rFonts w:hint="eastAsia" w:eastAsiaTheme="minorEastAsia"/>
          <w:szCs w:val="24"/>
          <w:highlight w:val="none"/>
        </w:rPr>
        <w:t xml:space="preserve"> </w:t>
      </w:r>
      <w:bookmarkStart w:id="418" w:name="_Toc27977"/>
      <w:bookmarkStart w:id="419" w:name="_Toc122733841"/>
      <w:bookmarkStart w:id="420" w:name="_Toc21962"/>
      <w:bookmarkStart w:id="421" w:name="_Toc4462"/>
      <w:r>
        <w:rPr>
          <w:rFonts w:hint="eastAsia" w:eastAsiaTheme="minorEastAsia"/>
          <w:szCs w:val="24"/>
          <w:highlight w:val="none"/>
        </w:rPr>
        <w:t>临时设施Temporary Facilities</w:t>
      </w:r>
      <w:bookmarkEnd w:id="418"/>
      <w:bookmarkEnd w:id="419"/>
      <w:bookmarkEnd w:id="420"/>
      <w:bookmarkEnd w:id="421"/>
    </w:p>
    <w:p>
      <w:pPr>
        <w:numPr>
          <w:ilvl w:val="0"/>
          <w:numId w:val="46"/>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的职责包括但不限于：生产临建的施工及拆除（甲方只提供生产临建场地）；施工期间，乙方负责施工区域内现场临时施工道路的维护、场地清理、平整、并满足施工机械行驶要求；临时用水用电的材料提供、安装施工；生产临建的卫生清理、环境保护、消防等；乙方负责生活临建的卫生清理、环境保护、供电系统的日常维护、给排水系统的日常维护、空调的</w:t>
      </w:r>
      <w:bookmarkStart w:id="422" w:name="OLE_LINK125"/>
      <w:r>
        <w:rPr>
          <w:rFonts w:hint="eastAsia" w:eastAsia="仿宋" w:cs="Times New Roman"/>
          <w:szCs w:val="24"/>
          <w:highlight w:val="none"/>
        </w:rPr>
        <w:t>日常维护等，对于甲方提供的临建设施，乙方完工返回时应如数退还并确保功能完好；施工区域内临时性设</w:t>
      </w:r>
      <w:bookmarkEnd w:id="422"/>
      <w:r>
        <w:rPr>
          <w:rFonts w:hint="eastAsia" w:eastAsia="仿宋" w:cs="Times New Roman"/>
          <w:szCs w:val="24"/>
          <w:highlight w:val="none"/>
        </w:rPr>
        <w:t>施的施工、围护、各类警示牌、宣传标语的张挂（各类警示牌）等；生产临建的拆除和场地恢复需在竣工验收后7天内完成，具体包括不限于：吸烟点、休息区、加工棚、材料仓库、施工所需临时封堵等。</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w:t>
      </w:r>
      <w:r>
        <w:rPr>
          <w:rFonts w:hint="default" w:eastAsia="仿宋" w:cs="Times New Roman"/>
          <w:szCs w:val="24"/>
          <w:highlight w:val="none"/>
          <w:lang w:val="en-US" w:eastAsia="zh-CN"/>
        </w:rPr>
        <w:t>’</w:t>
      </w:r>
      <w:r>
        <w:rPr>
          <w:rFonts w:hint="eastAsia" w:eastAsia="仿宋" w:cs="Times New Roman"/>
          <w:szCs w:val="24"/>
          <w:highlight w:val="none"/>
        </w:rPr>
        <w:t>s responsibilities include but are not limited to the following contents: construction and demolition of production temporary facilities (only the site for production temporary facilities is provided by Party A); during construction, Party B shall be responsible for the maintenance, cleaning and grading of temporary construction roads within the construction area to meet the driving requirements of construction machinery; provision of materials as well as installation works for temporary water and power systems; site cleaning and sanitation, environmental protection management and fire safety management for production temporary facilities. Party B shall undertake site cleaning, environmental protection management, routine maintenance of power supply system, water supply and drainage system as well as air conditioning equipment for living temporary facilities. Party B shall return all temporary facilities provided by Party A in full quantity with complete functions upon project completion before site demobilization. Party B shall also complete the construction and enclosure of on-site temporary facilities, and install various safety warning signs and publicity banners within the construction area. The demolition of production temporary facilities and full site restoration shall be finished within seven days after qualified completion acceptance, covering but not limited to smoking shelters, rest areas, fabrication sheds, material warehouses and temporary construction enclosures.</w:t>
      </w:r>
    </w:p>
    <w:p>
      <w:pPr>
        <w:numPr>
          <w:ilvl w:val="0"/>
          <w:numId w:val="46"/>
        </w:numPr>
        <w:spacing w:before="0" w:after="81" w:afterLines="25" w:line="360" w:lineRule="auto"/>
        <w:ind w:left="0" w:leftChars="0" w:firstLine="480" w:firstLineChars="200"/>
        <w:rPr>
          <w:rFonts w:eastAsia="仿宋" w:cs="Times New Roman"/>
          <w:szCs w:val="24"/>
          <w:highlight w:val="none"/>
        </w:rPr>
      </w:pPr>
      <w:bookmarkStart w:id="423" w:name="OLE_LINK49"/>
      <w:bookmarkStart w:id="424" w:name="OLE_LINK162"/>
      <w:r>
        <w:rPr>
          <w:rFonts w:hint="eastAsia" w:eastAsia="仿宋" w:cs="Times New Roman"/>
          <w:szCs w:val="24"/>
          <w:highlight w:val="none"/>
        </w:rPr>
        <w:t>乙方临时设施应符合甲方定制化布置要求，且临时设施应包含劳工福利设施、应急防护设施等。乙方按安全标准要求现场布置定量的休息亭，每一个休息亭内需配备饮水点和吸烟点。</w:t>
      </w:r>
      <w:bookmarkEnd w:id="423"/>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All temporary facilities built by Party B shall comply with the customized layout requirements specified by Party A, and shall cover labor welfare facilities, emergency protection facilities and other supporting facilities. Party B shall arrange a specified number of rest kiosks on site in accordance with safety standards, and each rest kiosk shall be equipped with drinking water stations and independent smoking points.</w:t>
      </w:r>
    </w:p>
    <w:bookmarkEnd w:id="424"/>
    <w:p>
      <w:pPr>
        <w:numPr>
          <w:ilvl w:val="0"/>
          <w:numId w:val="46"/>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施工便道：乙方临时施工便道需满足甲方整体道路规划</w:t>
      </w:r>
      <w:r>
        <w:rPr>
          <w:rFonts w:eastAsia="仿宋" w:cs="Times New Roman"/>
          <w:szCs w:val="24"/>
          <w:highlight w:val="none"/>
        </w:rPr>
        <w:t>,</w:t>
      </w:r>
      <w:r>
        <w:rPr>
          <w:rFonts w:hint="eastAsia" w:eastAsia="仿宋" w:cs="Times New Roman"/>
          <w:szCs w:val="24"/>
          <w:highlight w:val="none"/>
        </w:rPr>
        <w:t xml:space="preserve"> 甲方规划道路详见</w:t>
      </w:r>
      <w:r>
        <w:rPr>
          <w:rFonts w:hint="eastAsia" w:eastAsia="仿宋" w:cs="Times New Roman"/>
          <w:szCs w:val="24"/>
          <w:highlight w:val="none"/>
          <w:lang w:val="en-US" w:eastAsia="zh-CN"/>
        </w:rPr>
        <w:t>相关图纸</w:t>
      </w:r>
      <w:r>
        <w:rPr>
          <w:rFonts w:hint="eastAsia" w:eastAsia="仿宋" w:cs="Times New Roman"/>
          <w:szCs w:val="24"/>
          <w:highlight w:val="none"/>
        </w:rPr>
        <w:t xml:space="preserve">。乙方根据施工需要可自行建设甲方规划外施工区域的临时便道，并在施工完成后进行恢复。 </w:t>
      </w:r>
      <w:r>
        <w:rPr>
          <w:rFonts w:hint="eastAsia" w:eastAsia="仿宋" w:cs="Times New Roman"/>
          <w:szCs w:val="24"/>
          <w:highlight w:val="none"/>
          <w:lang w:val="en-US" w:eastAsia="zh-CN"/>
        </w:rPr>
        <w:t xml:space="preserve">  </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All temporary roads built by Party B shall conform to Party A</w:t>
      </w:r>
      <w:r>
        <w:rPr>
          <w:rFonts w:hint="default" w:eastAsia="仿宋" w:cs="Times New Roman"/>
          <w:szCs w:val="24"/>
          <w:highlight w:val="none"/>
          <w:lang w:val="en-US" w:eastAsia="zh-CN"/>
        </w:rPr>
        <w:t>’</w:t>
      </w:r>
      <w:r>
        <w:rPr>
          <w:rFonts w:hint="eastAsia" w:eastAsia="仿宋" w:cs="Times New Roman"/>
          <w:szCs w:val="24"/>
          <w:highlight w:val="none"/>
        </w:rPr>
        <w:t xml:space="preserve">s overall site road layout planning. Detailed road layout drawings planned by Party A are shown in </w:t>
      </w:r>
      <w:r>
        <w:rPr>
          <w:rFonts w:hint="eastAsia" w:eastAsia="仿宋" w:cs="Times New Roman"/>
          <w:szCs w:val="24"/>
          <w:highlight w:val="none"/>
          <w:lang w:val="en-US" w:eastAsia="zh-CN"/>
        </w:rPr>
        <w:t>relating drawings</w:t>
      </w:r>
      <w:r>
        <w:rPr>
          <w:rFonts w:hint="eastAsia" w:eastAsia="仿宋" w:cs="Times New Roman"/>
          <w:szCs w:val="24"/>
          <w:highlight w:val="none"/>
        </w:rPr>
        <w:t>. Party B may construct additional temporary roads outside Party A</w:t>
      </w:r>
      <w:r>
        <w:rPr>
          <w:rFonts w:hint="default" w:eastAsia="仿宋" w:cs="Times New Roman"/>
          <w:szCs w:val="24"/>
          <w:highlight w:val="none"/>
          <w:lang w:val="en-US" w:eastAsia="zh-CN"/>
        </w:rPr>
        <w:t>’</w:t>
      </w:r>
      <w:r>
        <w:rPr>
          <w:rFonts w:hint="eastAsia" w:eastAsia="仿宋" w:cs="Times New Roman"/>
          <w:szCs w:val="24"/>
          <w:highlight w:val="none"/>
        </w:rPr>
        <w:t>s planned road scope according to actual construction demands, and shall restore the site to its original state after relevant construction works are completed.</w:t>
      </w:r>
    </w:p>
    <w:p>
      <w:pPr>
        <w:pStyle w:val="5"/>
        <w:spacing w:before="81" w:beforeLines="25" w:after="0" w:line="360" w:lineRule="auto"/>
        <w:ind w:left="191" w:hanging="241" w:firstLineChars="0"/>
        <w:jc w:val="both"/>
        <w:outlineLvl w:val="1"/>
        <w:rPr>
          <w:rFonts w:eastAsiaTheme="minorEastAsia"/>
          <w:szCs w:val="24"/>
          <w:highlight w:val="none"/>
        </w:rPr>
      </w:pPr>
      <w:r>
        <w:rPr>
          <w:rFonts w:hint="eastAsia" w:eastAsiaTheme="minorEastAsia"/>
          <w:szCs w:val="24"/>
          <w:highlight w:val="none"/>
        </w:rPr>
        <w:t xml:space="preserve"> </w:t>
      </w:r>
      <w:bookmarkStart w:id="425" w:name="_Toc3055"/>
      <w:r>
        <w:rPr>
          <w:rFonts w:hint="eastAsia" w:eastAsiaTheme="minorEastAsia"/>
          <w:szCs w:val="24"/>
          <w:highlight w:val="none"/>
        </w:rPr>
        <w:t>材料管理Material management</w:t>
      </w:r>
      <w:bookmarkEnd w:id="425"/>
      <w:r>
        <w:rPr>
          <w:rFonts w:hint="eastAsia" w:eastAsiaTheme="minorEastAsia"/>
          <w:szCs w:val="24"/>
          <w:highlight w:val="none"/>
        </w:rPr>
        <w:t xml:space="preserve"> </w:t>
      </w:r>
    </w:p>
    <w:p>
      <w:pPr>
        <w:numPr>
          <w:ilvl w:val="0"/>
          <w:numId w:val="47"/>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乙方应提交物资管理组织机构，明确组织机构人员各职责划分，并报甲方审批。</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submit the material management organizational structure with clear division of responsibilities for all staff, and submit it to Party A for review and approval.</w:t>
      </w:r>
    </w:p>
    <w:p>
      <w:pPr>
        <w:numPr>
          <w:ilvl w:val="0"/>
          <w:numId w:val="47"/>
        </w:numPr>
        <w:spacing w:before="0" w:after="81" w:afterLines="25" w:line="360" w:lineRule="auto"/>
        <w:ind w:left="0" w:leftChars="0" w:firstLine="480" w:firstLineChars="200"/>
        <w:rPr>
          <w:rFonts w:eastAsia="仿宋" w:cs="Times New Roman"/>
          <w:szCs w:val="24"/>
          <w:highlight w:val="none"/>
        </w:rPr>
      </w:pPr>
      <w:bookmarkStart w:id="426" w:name="OLE_LINK50"/>
      <w:r>
        <w:rPr>
          <w:rFonts w:hint="eastAsia" w:eastAsia="仿宋" w:cs="Times New Roman"/>
          <w:szCs w:val="24"/>
          <w:highlight w:val="none"/>
        </w:rPr>
        <w:t>乙方仓储需结合现场实际布置和车辆进场道路等统一规划，并配备CCTV监控等安保措施。</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conduct unified planning for on-site warehouses based on actual site layout and vehicle access roads, and shall equip all warehouses with supporting security facilities including CCTV monitoring systems.</w:t>
      </w:r>
    </w:p>
    <w:p>
      <w:pPr>
        <w:numPr>
          <w:ilvl w:val="0"/>
          <w:numId w:val="47"/>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在各自区域内建立完善的仓储场地，仓储场地建设标准与甲方自建仓库对应，建设要求包括但不限于公司LOGO、定制化标牌、合理分区、场地平整、安保措施与体系等，且乙方应实时建立并更新台账，配合甲方对分包商的物资管理检查工作。</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build standardized storage yards within its own construction area, and the construction standards shall be consistent with those of self-built warehouses of Party A. The construction requirements include but are not limited to unified company LOGO, customized identification signs, functional zoning, site leveling, complete security measures and supporting management systems. In addition, Party B shall establish and update real-time material account ledgers, and fully cooperate with Party A</w:t>
      </w:r>
      <w:r>
        <w:rPr>
          <w:rFonts w:hint="default" w:eastAsia="仿宋" w:cs="Times New Roman"/>
          <w:szCs w:val="24"/>
          <w:highlight w:val="none"/>
          <w:lang w:val="en-US" w:eastAsia="zh-CN"/>
        </w:rPr>
        <w:t>’</w:t>
      </w:r>
      <w:r>
        <w:rPr>
          <w:rFonts w:hint="eastAsia" w:eastAsia="仿宋" w:cs="Times New Roman"/>
          <w:szCs w:val="24"/>
          <w:highlight w:val="none"/>
        </w:rPr>
        <w:t>s material management inspection on subcontractors</w:t>
      </w:r>
      <w:r>
        <w:rPr>
          <w:rFonts w:hint="eastAsia" w:eastAsia="仿宋" w:cs="Times New Roman"/>
          <w:szCs w:val="24"/>
          <w:highlight w:val="none"/>
          <w:lang w:val="en-US" w:eastAsia="zh-CN"/>
        </w:rPr>
        <w:t>.</w:t>
      </w:r>
    </w:p>
    <w:bookmarkEnd w:id="426"/>
    <w:p>
      <w:pPr>
        <w:numPr>
          <w:ilvl w:val="0"/>
          <w:numId w:val="47"/>
        </w:numPr>
        <w:spacing w:before="0" w:after="81" w:afterLines="25" w:line="360" w:lineRule="auto"/>
        <w:ind w:left="0" w:leftChars="0" w:firstLine="480" w:firstLineChars="200"/>
        <w:rPr>
          <w:rFonts w:eastAsia="仿宋" w:cs="Times New Roman"/>
          <w:szCs w:val="24"/>
          <w:highlight w:val="none"/>
        </w:rPr>
      </w:pPr>
      <w:bookmarkStart w:id="427" w:name="OLE_LINK188"/>
      <w:r>
        <w:rPr>
          <w:rFonts w:hint="eastAsia" w:eastAsia="仿宋" w:cs="Times New Roman"/>
          <w:szCs w:val="24"/>
          <w:highlight w:val="none"/>
        </w:rPr>
        <w:t>乙方应配备专业物资人员，在二次倒运时（包含水平及垂直运输）安排专人进行带车和指挥，并保证运输车辆行驶路线安全，如果运输车辆在向乙方运输材料途中/返程发生陷车、损坏成品材料等由乙方负责处理和修复，费用包含在合同价内。</w:t>
      </w:r>
      <w:bookmarkEnd w:id="427"/>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be equipped with professional material management staff. During secondary material transshipment covering horizontal and vertical transportation, Party B shall arrange special personnel for vehicle escort and on-site scheduling to guarantee safe transportation routes. In case of vehicle trapping or finished material damage occurring during material delivery to the construction site or vehicle return trip, Party B shall undertake all handling and repair works independently, and all incurred costs have been included in the overall contract price without additional charges.</w:t>
      </w:r>
    </w:p>
    <w:p>
      <w:pPr>
        <w:numPr>
          <w:ilvl w:val="0"/>
          <w:numId w:val="47"/>
        </w:numPr>
        <w:spacing w:before="0" w:after="81" w:afterLines="25" w:line="360" w:lineRule="auto"/>
        <w:ind w:left="0" w:leftChars="0" w:firstLine="480" w:firstLineChars="200"/>
        <w:rPr>
          <w:rFonts w:eastAsia="仿宋" w:cs="Times New Roman"/>
          <w:szCs w:val="24"/>
          <w:highlight w:val="none"/>
        </w:rPr>
      </w:pPr>
      <w:bookmarkStart w:id="428" w:name="OLE_LINK193"/>
      <w:r>
        <w:rPr>
          <w:rFonts w:hint="eastAsia" w:eastAsia="仿宋" w:cs="Times New Roman"/>
          <w:szCs w:val="24"/>
          <w:highlight w:val="none"/>
        </w:rPr>
        <w:t>乙方人员领用材料时，需在出库清单上签字，签字信息包含装车时间、车牌号码、乙方指定物资人员签名等信息。在装车前同步完成货物清点、外观验收。如发现货物外观有破坏、污损等情况，及时联系甲方或仓储管理人员现场确认</w:t>
      </w:r>
      <w:bookmarkEnd w:id="428"/>
      <w:r>
        <w:rPr>
          <w:rFonts w:hint="eastAsia" w:eastAsia="仿宋" w:cs="Times New Roman"/>
          <w:szCs w:val="24"/>
          <w:highlight w:val="none"/>
        </w:rPr>
        <w:t>。</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highlight w:val="none"/>
        </w:rPr>
        <w:t>Staff of Party B shall sign the material outbound list when collecting materials, with clear information including loading time, vehicle plate number and signature of Party B</w:t>
      </w:r>
      <w:r>
        <w:rPr>
          <w:rFonts w:hint="default"/>
          <w:highlight w:val="none"/>
          <w:lang w:val="en-US" w:eastAsia="zh-CN"/>
        </w:rPr>
        <w:t>’</w:t>
      </w:r>
      <w:r>
        <w:rPr>
          <w:rFonts w:hint="eastAsia"/>
          <w:highlight w:val="none"/>
        </w:rPr>
        <w:t>s designated material management staff. Material counting and appearance inspection shall be completed before cargo loading. If any appearance damage, contamination or other defects are found, Party B shall timely notify Party A or warehouse management personnel for joint on-site confirmation.</w:t>
      </w:r>
    </w:p>
    <w:p>
      <w:pPr>
        <w:numPr>
          <w:ilvl w:val="0"/>
          <w:numId w:val="47"/>
        </w:numPr>
        <w:spacing w:before="0" w:after="81" w:afterLines="25" w:line="360" w:lineRule="auto"/>
        <w:ind w:left="0" w:leftChars="0" w:firstLine="480" w:firstLineChars="200"/>
        <w:rPr>
          <w:rFonts w:eastAsia="仿宋" w:cs="Times New Roman"/>
          <w:szCs w:val="24"/>
          <w:highlight w:val="none"/>
        </w:rPr>
      </w:pPr>
      <w:bookmarkStart w:id="429" w:name="OLE_LINK182"/>
      <w:r>
        <w:rPr>
          <w:rFonts w:hint="eastAsia" w:eastAsia="仿宋" w:cs="Times New Roman"/>
          <w:szCs w:val="24"/>
          <w:highlight w:val="none"/>
        </w:rPr>
        <w:t>甲方提供的设备与材料，乙方在现场使用完毕后，剩余物资</w:t>
      </w:r>
      <w:bookmarkStart w:id="430" w:name="OLE_LINK136"/>
      <w:r>
        <w:rPr>
          <w:rFonts w:hint="eastAsia" w:eastAsia="仿宋" w:cs="Times New Roman"/>
          <w:szCs w:val="24"/>
          <w:highlight w:val="none"/>
        </w:rPr>
        <w:t>不得随意丢弃</w:t>
      </w:r>
      <w:bookmarkEnd w:id="430"/>
      <w:r>
        <w:rPr>
          <w:rFonts w:hint="eastAsia" w:eastAsia="仿宋" w:cs="Times New Roman"/>
          <w:szCs w:val="24"/>
          <w:highlight w:val="none"/>
        </w:rPr>
        <w:t>；有无剩余残值的物资包括但不限于电缆、电缆头、支架边角料、组件托盘、纸质包装物等必须及时退库至甲方设立的剩余物资存放区，由甲方统一按相关要求进行回收处理。</w:t>
      </w:r>
      <w:bookmarkEnd w:id="429"/>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After using equipment and materials provided by Party A, Party B is prohibited from discarding any surplus materials randomly. All residual materials with residual value, including but not limited to cables, cable terminals, bracket cutting scraps, PV module pallets and paper packaging wastes, shall be returned to the surplus material storage area designated by Party A in a timely manner for unified recycling and disposal by Party A.</w:t>
      </w:r>
    </w:p>
    <w:p>
      <w:pPr>
        <w:numPr>
          <w:ilvl w:val="0"/>
          <w:numId w:val="47"/>
        </w:numPr>
        <w:spacing w:before="0" w:after="81" w:afterLines="25" w:line="360" w:lineRule="auto"/>
        <w:ind w:left="0" w:leftChars="0" w:firstLine="480" w:firstLineChars="200"/>
        <w:rPr>
          <w:rFonts w:eastAsia="仿宋" w:cs="Times New Roman"/>
          <w:szCs w:val="24"/>
          <w:highlight w:val="none"/>
        </w:rPr>
      </w:pPr>
      <w:bookmarkStart w:id="431" w:name="OLE_LINK124"/>
      <w:r>
        <w:rPr>
          <w:rFonts w:hint="eastAsia" w:eastAsia="仿宋" w:cs="Times New Roman"/>
          <w:szCs w:val="24"/>
          <w:highlight w:val="none"/>
        </w:rPr>
        <w:t>乙方仓储区域出入口需设置配套监控系统，24小时全程监控仓库四周，无出厂单等正规手续，任何人员不得携物资出厂</w:t>
      </w:r>
      <w:bookmarkEnd w:id="431"/>
      <w:r>
        <w:rPr>
          <w:rFonts w:hint="eastAsia" w:eastAsia="仿宋" w:cs="Times New Roman"/>
          <w:szCs w:val="24"/>
          <w:highlight w:val="none"/>
        </w:rPr>
        <w:t xml:space="preserve">。 </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install complete monitoring systems at all entrances and exits of its storage areas to realize 24-hour uninterrupted monitoring around warehouses. No personnel shall carry any materials out of the construction site without complete official outbound approval documents.</w:t>
      </w:r>
    </w:p>
    <w:p>
      <w:pPr>
        <w:numPr>
          <w:ilvl w:val="0"/>
          <w:numId w:val="47"/>
        </w:numPr>
        <w:spacing w:before="0" w:after="81" w:afterLines="25" w:line="360" w:lineRule="auto"/>
        <w:ind w:left="0" w:leftChars="0" w:firstLine="480" w:firstLineChars="200"/>
        <w:rPr>
          <w:rFonts w:eastAsia="仿宋" w:cs="Times New Roman"/>
          <w:szCs w:val="24"/>
          <w:highlight w:val="none"/>
        </w:rPr>
      </w:pPr>
      <w:bookmarkStart w:id="432" w:name="OLE_LINK115"/>
      <w:r>
        <w:rPr>
          <w:rFonts w:hint="eastAsia" w:eastAsia="仿宋" w:cs="Times New Roman"/>
          <w:szCs w:val="24"/>
          <w:highlight w:val="none"/>
        </w:rPr>
        <w:t>乙方负责施工领用材料的保管工作，保管期间至最终移交前发生的任何材料丢失、损坏、超耗，由其自行承担</w:t>
      </w:r>
      <w:bookmarkEnd w:id="432"/>
      <w:r>
        <w:rPr>
          <w:rFonts w:hint="eastAsia" w:eastAsia="仿宋" w:cs="Times New Roman"/>
          <w:szCs w:val="24"/>
          <w:highlight w:val="none"/>
        </w:rPr>
        <w:t>。</w:t>
      </w:r>
    </w:p>
    <w:p>
      <w:pPr>
        <w:numPr>
          <w:ilvl w:val="0"/>
          <w:numId w:val="0"/>
        </w:numPr>
        <w:spacing w:before="0" w:after="81" w:afterLines="25" w:line="360" w:lineRule="auto"/>
        <w:ind w:firstLine="480" w:firstLineChars="200"/>
        <w:rPr>
          <w:rFonts w:eastAsia="仿宋" w:cs="Times New Roman"/>
          <w:szCs w:val="24"/>
          <w:highlight w:val="none"/>
        </w:rPr>
      </w:pPr>
      <w:r>
        <w:rPr>
          <w:rFonts w:eastAsia="仿宋" w:cs="Times New Roman"/>
          <w:szCs w:val="24"/>
          <w:highlight w:val="none"/>
        </w:rPr>
        <w:t>Party B shall be responsible for the custody of construction materials collected for</w:t>
      </w:r>
      <w:r>
        <w:rPr>
          <w:rFonts w:hint="eastAsia" w:eastAsia="仿宋" w:cs="Times New Roman"/>
          <w:szCs w:val="24"/>
          <w:highlight w:val="none"/>
          <w:lang w:val="en-US" w:eastAsia="zh-CN"/>
        </w:rPr>
        <w:t xml:space="preserve"> </w:t>
      </w:r>
      <w:r>
        <w:rPr>
          <w:rFonts w:hint="eastAsia" w:eastAsia="仿宋" w:cs="Times New Roman"/>
          <w:szCs w:val="24"/>
          <w:highlight w:val="none"/>
        </w:rPr>
        <w:t>site</w:t>
      </w:r>
      <w:r>
        <w:rPr>
          <w:rFonts w:eastAsia="仿宋" w:cs="Times New Roman"/>
          <w:szCs w:val="24"/>
          <w:highlight w:val="none"/>
        </w:rPr>
        <w:t xml:space="preserve"> use. Any </w:t>
      </w:r>
      <w:r>
        <w:rPr>
          <w:rFonts w:hint="eastAsia" w:eastAsia="仿宋" w:cs="Times New Roman"/>
          <w:szCs w:val="24"/>
          <w:highlight w:val="none"/>
        </w:rPr>
        <w:t>material</w:t>
      </w:r>
      <w:r>
        <w:rPr>
          <w:rFonts w:hint="eastAsia" w:eastAsia="仿宋" w:cs="Times New Roman"/>
          <w:szCs w:val="24"/>
          <w:highlight w:val="none"/>
          <w:lang w:val="en-US" w:eastAsia="zh-CN"/>
        </w:rPr>
        <w:t xml:space="preserve"> </w:t>
      </w:r>
      <w:r>
        <w:rPr>
          <w:rFonts w:eastAsia="仿宋" w:cs="Times New Roman"/>
          <w:szCs w:val="24"/>
          <w:highlight w:val="none"/>
        </w:rPr>
        <w:t xml:space="preserve">loss, damage or excessive consumption </w:t>
      </w:r>
      <w:r>
        <w:rPr>
          <w:rFonts w:hint="eastAsia" w:eastAsia="仿宋" w:cs="Times New Roman"/>
          <w:szCs w:val="24"/>
          <w:highlight w:val="none"/>
        </w:rPr>
        <w:t>arising from the custody period before final handover shall be borne by Party B.</w:t>
      </w:r>
    </w:p>
    <w:p>
      <w:pPr>
        <w:numPr>
          <w:ilvl w:val="0"/>
          <w:numId w:val="47"/>
        </w:numPr>
        <w:spacing w:before="0" w:after="81" w:afterLines="25" w:line="360" w:lineRule="auto"/>
        <w:ind w:left="0" w:leftChars="0" w:firstLine="480" w:firstLineChars="200"/>
        <w:rPr>
          <w:rFonts w:eastAsia="仿宋" w:cs="Times New Roman"/>
          <w:szCs w:val="24"/>
          <w:highlight w:val="none"/>
        </w:rPr>
      </w:pPr>
      <w:bookmarkStart w:id="433" w:name="OLE_LINK55"/>
      <w:r>
        <w:rPr>
          <w:rFonts w:hint="eastAsia" w:eastAsia="仿宋" w:cs="Times New Roman"/>
          <w:szCs w:val="24"/>
          <w:highlight w:val="none"/>
        </w:rPr>
        <w:t>乙方应</w:t>
      </w:r>
      <w:bookmarkEnd w:id="433"/>
      <w:r>
        <w:rPr>
          <w:rFonts w:hint="eastAsia" w:eastAsia="仿宋" w:cs="Times New Roman"/>
          <w:szCs w:val="24"/>
          <w:highlight w:val="none"/>
        </w:rPr>
        <w:t>严格控制进出储存区的人员，遵守仓库区的消防、安全、保卫规定</w:t>
      </w:r>
      <w:bookmarkStart w:id="434" w:name="OLE_LINK56"/>
      <w:r>
        <w:rPr>
          <w:rFonts w:hint="eastAsia" w:eastAsia="仿宋" w:cs="Times New Roman"/>
          <w:szCs w:val="24"/>
          <w:highlight w:val="none"/>
        </w:rPr>
        <w:t>。</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strictly control personnel access to the storage area and comply with fire prevention, safety and security management regulations of the warehouse area.</w:t>
      </w:r>
    </w:p>
    <w:bookmarkEnd w:id="434"/>
    <w:p>
      <w:pPr>
        <w:numPr>
          <w:ilvl w:val="0"/>
          <w:numId w:val="47"/>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乙方储存区要求保持整洁，避免异物、废弃的包装物及其它有害物对物资的影响。</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w:t>
      </w:r>
      <w:r>
        <w:rPr>
          <w:rFonts w:hint="default" w:eastAsia="仿宋" w:cs="Times New Roman"/>
          <w:szCs w:val="24"/>
          <w:highlight w:val="none"/>
          <w:lang w:val="en-US" w:eastAsia="zh-CN"/>
        </w:rPr>
        <w:t>’</w:t>
      </w:r>
      <w:r>
        <w:rPr>
          <w:rFonts w:hint="eastAsia" w:eastAsia="仿宋" w:cs="Times New Roman"/>
          <w:szCs w:val="24"/>
          <w:highlight w:val="none"/>
        </w:rPr>
        <w:t>s storage area shall be kept clean and tidy to prevent foreign matters, waste packaging materials and other hazardous substances from affecting stored materials.</w:t>
      </w:r>
    </w:p>
    <w:p>
      <w:pPr>
        <w:numPr>
          <w:ilvl w:val="0"/>
          <w:numId w:val="47"/>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乙方应根据储存区域及其所储存材料的类型提供并保持相应的有效防火设施；</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shall equip and sustain effective fire prevention facilities based on the scale of storage area and categories of stored materials.</w:t>
      </w:r>
    </w:p>
    <w:p>
      <w:pPr>
        <w:numPr>
          <w:ilvl w:val="0"/>
          <w:numId w:val="47"/>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乙方在受控储存区中，不允许储存食物、饮料，严禁携带食物进入相关区域；</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Party B is prohibited from storing food and beverages in controlled storage areas, and personnel are not allowed to carry any food into such controlled areas.</w:t>
      </w:r>
    </w:p>
    <w:p>
      <w:pPr>
        <w:numPr>
          <w:ilvl w:val="0"/>
          <w:numId w:val="47"/>
        </w:numPr>
        <w:spacing w:before="0" w:after="81" w:afterLines="25" w:line="360" w:lineRule="auto"/>
        <w:ind w:left="0" w:leftChars="0" w:firstLine="480" w:firstLineChars="200"/>
        <w:rPr>
          <w:rFonts w:eastAsia="仿宋" w:cs="Times New Roman"/>
          <w:szCs w:val="24"/>
          <w:highlight w:val="none"/>
        </w:rPr>
      </w:pPr>
      <w:r>
        <w:rPr>
          <w:rFonts w:hint="eastAsia" w:eastAsia="仿宋" w:cs="Times New Roman"/>
          <w:szCs w:val="24"/>
          <w:highlight w:val="none"/>
        </w:rPr>
        <w:t>乙方危险品的储存：有害材料、油漆、溶剂、酸及其它性能类似的物品的储存，应建立符合危险品储存的专门仓库，并设专人定期检查，做好日常检查记录。</w:t>
      </w:r>
    </w:p>
    <w:p>
      <w:pPr>
        <w:numPr>
          <w:ilvl w:val="0"/>
          <w:numId w:val="0"/>
        </w:numPr>
        <w:spacing w:before="0" w:after="81" w:afterLines="25" w:line="360" w:lineRule="auto"/>
        <w:ind w:firstLine="480" w:firstLineChars="200"/>
        <w:rPr>
          <w:rFonts w:eastAsia="仿宋" w:cs="Times New Roman"/>
          <w:szCs w:val="24"/>
          <w:highlight w:val="none"/>
        </w:rPr>
      </w:pPr>
      <w:r>
        <w:rPr>
          <w:rFonts w:hint="eastAsia" w:eastAsia="仿宋" w:cs="Times New Roman"/>
          <w:szCs w:val="24"/>
          <w:highlight w:val="none"/>
        </w:rPr>
        <w:t>For the storage of hazardous substances including paints, solvents, acids and other similar dangerous goods, Party B shall build a special warehouse complying with national and on-site hazardous material storage specifications. Special assigned staff shall conduct regular on-site inspections and complete complete daily inspection log records truthfully.</w:t>
      </w:r>
    </w:p>
    <w:p>
      <w:pPr>
        <w:pStyle w:val="3"/>
        <w:tabs>
          <w:tab w:val="left" w:pos="425"/>
        </w:tabs>
        <w:spacing w:before="0" w:after="0" w:line="360" w:lineRule="auto"/>
        <w:ind w:left="281" w:hanging="281"/>
        <w:jc w:val="both"/>
        <w:rPr>
          <w:rFonts w:cs="Times New Roman"/>
          <w:sz w:val="28"/>
          <w:szCs w:val="28"/>
        </w:rPr>
      </w:pPr>
      <w:r>
        <w:rPr>
          <w:rFonts w:hint="eastAsia" w:cs="Times New Roman"/>
          <w:sz w:val="28"/>
          <w:szCs w:val="28"/>
        </w:rPr>
        <w:t xml:space="preserve"> </w:t>
      </w:r>
      <w:bookmarkStart w:id="435" w:name="_Toc10506"/>
      <w:bookmarkStart w:id="436" w:name="_Toc3459"/>
      <w:r>
        <w:rPr>
          <w:rFonts w:hint="eastAsia" w:cs="Times New Roman"/>
          <w:sz w:val="28"/>
          <w:szCs w:val="28"/>
        </w:rPr>
        <w:t>附录 A</w:t>
      </w:r>
      <w:bookmarkEnd w:id="435"/>
      <w:r>
        <w:rPr>
          <w:rFonts w:hint="eastAsia" w:cs="Times New Roman"/>
          <w:sz w:val="28"/>
          <w:szCs w:val="28"/>
        </w:rPr>
        <w:t>nnex</w:t>
      </w:r>
      <w:bookmarkEnd w:id="436"/>
    </w:p>
    <w:p>
      <w:pPr>
        <w:pStyle w:val="5"/>
        <w:numPr>
          <w:ilvl w:val="0"/>
          <w:numId w:val="0"/>
        </w:numPr>
        <w:spacing w:before="81" w:beforeLines="25" w:after="81" w:afterLines="25" w:line="360" w:lineRule="auto"/>
        <w:jc w:val="both"/>
        <w:rPr>
          <w:rFonts w:cs="Times New Roman"/>
        </w:rPr>
      </w:pPr>
      <w:bookmarkStart w:id="437" w:name="_Toc122733842"/>
      <w:bookmarkStart w:id="438" w:name="_Toc12521"/>
      <w:bookmarkStart w:id="439" w:name="_Toc3431"/>
      <w:bookmarkStart w:id="440" w:name="_Toc30149"/>
      <w:bookmarkStart w:id="441" w:name="_Toc3105"/>
      <w:bookmarkStart w:id="442" w:name="_Toc24114"/>
      <w:r>
        <w:rPr>
          <w:rFonts w:cs="Times New Roman"/>
        </w:rPr>
        <w:t>Annex 1- Topographic Survey Map</w:t>
      </w:r>
      <w:bookmarkEnd w:id="437"/>
      <w:bookmarkEnd w:id="438"/>
      <w:bookmarkEnd w:id="439"/>
      <w:bookmarkEnd w:id="440"/>
      <w:bookmarkEnd w:id="441"/>
      <w:bookmarkStart w:id="443" w:name="OLE_LINK60"/>
      <w:r>
        <w:rPr>
          <w:rFonts w:hint="eastAsia" w:cs="Times New Roman"/>
        </w:rPr>
        <w:t xml:space="preserve"> (referring to Appendix U Drawings and Study)</w:t>
      </w:r>
      <w:bookmarkEnd w:id="442"/>
      <w:bookmarkEnd w:id="443"/>
    </w:p>
    <w:p>
      <w:pPr>
        <w:pStyle w:val="5"/>
        <w:numPr>
          <w:ilvl w:val="0"/>
          <w:numId w:val="0"/>
        </w:numPr>
        <w:spacing w:before="81" w:beforeLines="25" w:after="81" w:afterLines="25" w:line="360" w:lineRule="auto"/>
        <w:ind w:left="284" w:hanging="284"/>
        <w:jc w:val="both"/>
        <w:rPr>
          <w:rFonts w:cs="Times New Roman"/>
        </w:rPr>
      </w:pPr>
      <w:bookmarkStart w:id="444" w:name="_Toc21217"/>
      <w:bookmarkStart w:id="445" w:name="_Toc16970"/>
      <w:bookmarkStart w:id="446" w:name="_Toc122733843"/>
      <w:bookmarkStart w:id="447" w:name="_Toc32126"/>
      <w:bookmarkStart w:id="448" w:name="_Toc10448"/>
      <w:bookmarkStart w:id="449" w:name="_Toc26516"/>
      <w:r>
        <w:rPr>
          <w:rFonts w:cs="Times New Roman"/>
        </w:rPr>
        <w:t>Annex 2- Geotechnical Survey Report</w:t>
      </w:r>
      <w:bookmarkEnd w:id="444"/>
      <w:bookmarkEnd w:id="445"/>
      <w:bookmarkEnd w:id="446"/>
      <w:bookmarkEnd w:id="447"/>
      <w:bookmarkEnd w:id="448"/>
      <w:r>
        <w:rPr>
          <w:rFonts w:hint="eastAsia" w:cs="Times New Roman"/>
        </w:rPr>
        <w:t xml:space="preserve"> (referring to Appendix U Drawings and Study)</w:t>
      </w:r>
      <w:bookmarkEnd w:id="449"/>
    </w:p>
    <w:p>
      <w:pPr>
        <w:pStyle w:val="5"/>
        <w:numPr>
          <w:ilvl w:val="0"/>
          <w:numId w:val="0"/>
        </w:numPr>
        <w:spacing w:before="81" w:beforeLines="25" w:after="81" w:afterLines="25" w:line="360" w:lineRule="auto"/>
        <w:ind w:left="284" w:hanging="284"/>
        <w:jc w:val="both"/>
        <w:rPr>
          <w:rFonts w:cs="Times New Roman"/>
        </w:rPr>
      </w:pPr>
      <w:bookmarkStart w:id="450" w:name="_Toc122733844"/>
      <w:bookmarkStart w:id="451" w:name="_Toc15985"/>
      <w:bookmarkStart w:id="452" w:name="_Toc9176"/>
      <w:bookmarkStart w:id="453" w:name="_Toc12771"/>
      <w:bookmarkStart w:id="454" w:name="_Toc13487"/>
      <w:bookmarkStart w:id="455" w:name="_Toc9745"/>
      <w:r>
        <w:rPr>
          <w:rFonts w:cs="Times New Roman"/>
        </w:rPr>
        <w:t>Annex 3- Hydrological Survey</w:t>
      </w:r>
      <w:bookmarkEnd w:id="450"/>
      <w:bookmarkEnd w:id="451"/>
      <w:bookmarkEnd w:id="452"/>
      <w:bookmarkEnd w:id="453"/>
      <w:bookmarkEnd w:id="454"/>
      <w:r>
        <w:rPr>
          <w:rFonts w:hint="eastAsia" w:cs="Times New Roman"/>
        </w:rPr>
        <w:t xml:space="preserve"> (referring to Appendix U Drawings and Study)</w:t>
      </w:r>
      <w:bookmarkEnd w:id="455"/>
    </w:p>
    <w:p>
      <w:pPr>
        <w:pStyle w:val="5"/>
        <w:numPr>
          <w:ilvl w:val="0"/>
          <w:numId w:val="0"/>
        </w:numPr>
        <w:spacing w:before="81" w:beforeLines="25" w:after="81" w:afterLines="25" w:line="360" w:lineRule="auto"/>
        <w:ind w:left="284" w:hanging="284"/>
        <w:jc w:val="both"/>
        <w:rPr>
          <w:rFonts w:hint="eastAsia" w:cs="Times New Roman"/>
          <w:lang w:val="en-US" w:eastAsia="zh-CN"/>
        </w:rPr>
      </w:pPr>
      <w:bookmarkStart w:id="456" w:name="_Toc13276"/>
      <w:r>
        <w:rPr>
          <w:rFonts w:hint="eastAsia" w:cs="Times New Roman"/>
          <w:lang w:val="en-US" w:eastAsia="zh-CN"/>
        </w:rPr>
        <w:t>Annex 4- Scope of work Drawing (referring to Appendix U Drawings and Study)</w:t>
      </w:r>
      <w:bookmarkEnd w:id="456"/>
    </w:p>
    <w:p>
      <w:pPr>
        <w:pStyle w:val="6"/>
        <w:ind w:left="0" w:leftChars="0"/>
        <w:rPr>
          <w:rFonts w:cs="Times New Roman"/>
          <w:b/>
          <w:bCs/>
          <w:kern w:val="44"/>
          <w:sz w:val="24"/>
          <w:szCs w:val="32"/>
        </w:rPr>
      </w:pPr>
    </w:p>
    <w:sectPr>
      <w:footerReference r:id="rId11" w:type="default"/>
      <w:pgSz w:w="11906" w:h="16838"/>
      <w:pgMar w:top="1134" w:right="851" w:bottom="1134" w:left="1418" w:header="283" w:footer="851"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left="840"/>
      </w:pPr>
      <w:r>
        <w:separator/>
      </w:r>
    </w:p>
  </w:endnote>
  <w:endnote w:type="continuationSeparator" w:id="1">
    <w:p>
      <w:pPr>
        <w:ind w:left="8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rlito">
    <w:altName w:val="Calibri"/>
    <w:panose1 w:val="00000000000000000000"/>
    <w:charset w:val="00"/>
    <w:family w:val="swiss"/>
    <w:pitch w:val="default"/>
    <w:sig w:usb0="00000000" w:usb1="00000000" w:usb2="00000000" w:usb3="00000000" w:csb0="00000000" w:csb1="00000000"/>
  </w:font>
  <w:font w:name="FZLTHJW--GB1-0">
    <w:altName w:val="微软雅黑"/>
    <w:panose1 w:val="00000000000000000000"/>
    <w:charset w:val="00"/>
    <w:family w:val="roman"/>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320"/>
        <w:tab w:val="right" w:pos="8640"/>
        <w:tab w:val="clear" w:pos="4153"/>
        <w:tab w:val="clear" w:pos="8306"/>
      </w:tabs>
      <w:ind w:left="840"/>
      <w:jc w:val="center"/>
    </w:pPr>
    <w:r>
      <mc:AlternateContent>
        <mc:Choice Requires="wps">
          <w:drawing>
            <wp:anchor distT="0" distB="0" distL="114300" distR="114300" simplePos="0" relativeHeight="251659264" behindDoc="0" locked="0" layoutInCell="1" allowOverlap="1">
              <wp:simplePos x="0" y="0"/>
              <wp:positionH relativeFrom="margin">
                <wp:posOffset>2171065</wp:posOffset>
              </wp:positionH>
              <wp:positionV relativeFrom="paragraph">
                <wp:posOffset>3810</wp:posOffset>
              </wp:positionV>
              <wp:extent cx="1276985" cy="267335"/>
              <wp:effectExtent l="0" t="0" r="0" b="0"/>
              <wp:wrapNone/>
              <wp:docPr id="10" name="文本框 20"/>
              <wp:cNvGraphicFramePr/>
              <a:graphic xmlns:a="http://schemas.openxmlformats.org/drawingml/2006/main">
                <a:graphicData uri="http://schemas.microsoft.com/office/word/2010/wordprocessingShape">
                  <wps:wsp>
                    <wps:cNvSpPr txBox="1"/>
                    <wps:spPr>
                      <a:xfrm>
                        <a:off x="0" y="0"/>
                        <a:ext cx="1276710" cy="26741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ind w:left="84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20" o:spid="_x0000_s1026" o:spt="202" type="#_x0000_t202" style="position:absolute;left:0pt;margin-left:170.95pt;margin-top:0.3pt;height:21.05pt;width:100.55pt;mso-position-horizontal-relative:margin;z-index:251659264;mso-width-relative:page;mso-height-relative:page;" filled="f" stroked="f" coordsize="21600,21600" o:gfxdata="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0X3tvNYAAAAHAQAADwAAAAAAAAABACAAAAAiAAAAZHJzL2Rvd25yZXYueG1sUEsB&#10;AhQAFAAAAAgAh07iQLtEarwwAgAAWAQAAA4AAAAAAAAAAQAgAAAAJQEAAGRycy9lMm9Eb2MueG1s&#10;UEsFBgAAAAAGAAYAWQEAAMcFAAAAAA==&#10;">
              <v:fill on="f" focussize="0,0"/>
              <v:stroke on="f" weight="0.5pt"/>
              <v:imagedata o:title=""/>
              <o:lock v:ext="edit" aspectratio="f"/>
              <v:textbox inset="0mm,0mm,0mm,0mm">
                <w:txbxContent>
                  <w:p>
                    <w:pPr>
                      <w:pStyle w:val="19"/>
                      <w:ind w:left="84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320"/>
        <w:tab w:val="right" w:pos="8640"/>
        <w:tab w:val="clear" w:pos="4153"/>
        <w:tab w:val="clear" w:pos="8306"/>
      </w:tabs>
      <w:ind w:left="84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840"/>
      <w:jc w:val="center"/>
      <w:rPr>
        <w:rFonts w:hint="eastAsia" w:ascii="宋体" w:hAnsi="宋体" w:cs="宋体"/>
        <w:sz w:val="22"/>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left="840"/>
    </w:pPr>
    <w:r>
      <mc:AlternateContent>
        <mc:Choice Requires="wps">
          <w:drawing>
            <wp:anchor distT="0" distB="0" distL="114300" distR="114300" simplePos="0" relativeHeight="251660288" behindDoc="0" locked="0" layoutInCell="1" allowOverlap="1">
              <wp:simplePos x="0" y="0"/>
              <wp:positionH relativeFrom="margin">
                <wp:posOffset>2851785</wp:posOffset>
              </wp:positionH>
              <wp:positionV relativeFrom="paragraph">
                <wp:posOffset>635</wp:posOffset>
              </wp:positionV>
              <wp:extent cx="741680" cy="1828800"/>
              <wp:effectExtent l="0" t="0" r="1270" b="0"/>
              <wp:wrapNone/>
              <wp:docPr id="2" name="文本框 23"/>
              <wp:cNvGraphicFramePr/>
              <a:graphic xmlns:a="http://schemas.openxmlformats.org/drawingml/2006/main">
                <a:graphicData uri="http://schemas.microsoft.com/office/word/2010/wordprocessingShape">
                  <wps:wsp>
                    <wps:cNvSpPr txBox="1"/>
                    <wps:spPr>
                      <a:xfrm>
                        <a:off x="0" y="0"/>
                        <a:ext cx="741871"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ind w:left="0" w:leftChars="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文本框 23" o:spid="_x0000_s1026" o:spt="202" type="#_x0000_t202" style="position:absolute;left:0pt;margin-left:224.55pt;margin-top:0.05pt;height:144pt;width:58.4pt;mso-position-horizontal-relative:margin;z-index:251660288;mso-width-relative:page;mso-height-relative:page;" filled="f" stroked="f" coordsize="21600,21600" o:gfxdata="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92mBtcAAAAIAQAADwAAAAAAAAABACAAAAAiAAAAZHJzL2Rvd25yZXYueG1s&#10;UEsBAhQAFAAAAAgAh07iQFegOEgyAgAAVwQAAA4AAAAAAAAAAQAgAAAAJgEAAGRycy9lMm9Eb2Mu&#10;eG1sUEsFBgAAAAAGAAYAWQEAAMoFAAAAAA==&#10;">
              <v:fill on="f" focussize="0,0"/>
              <v:stroke on="f" weight="0.5pt"/>
              <v:imagedata o:title=""/>
              <o:lock v:ext="edit" aspectratio="f"/>
              <v:textbox inset="0mm,0mm,0mm,0mm" style="mso-fit-shape-to-text:t;">
                <w:txbxContent>
                  <w:p>
                    <w:pPr>
                      <w:pStyle w:val="19"/>
                      <w:ind w:left="0" w:leftChars="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ind w:left="840"/>
      </w:pPr>
      <w:r>
        <w:separator/>
      </w:r>
    </w:p>
  </w:footnote>
  <w:footnote w:type="continuationSeparator" w:id="1">
    <w:p>
      <w:pPr>
        <w:spacing w:before="0" w:after="0"/>
        <w:ind w:left="8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center" w:pos="4320"/>
        <w:tab w:val="right" w:pos="8640"/>
        <w:tab w:val="clear" w:pos="4153"/>
        <w:tab w:val="clear" w:pos="8306"/>
      </w:tabs>
      <w:ind w:left="840"/>
      <w:jc w:val="left"/>
    </w:pPr>
    <w:r>
      <w:drawing>
        <wp:anchor distT="0" distB="0" distL="114300" distR="114300" simplePos="0" relativeHeight="251661312" behindDoc="0" locked="0" layoutInCell="1" allowOverlap="1">
          <wp:simplePos x="0" y="0"/>
          <wp:positionH relativeFrom="column">
            <wp:posOffset>0</wp:posOffset>
          </wp:positionH>
          <wp:positionV relativeFrom="paragraph">
            <wp:posOffset>149225</wp:posOffset>
          </wp:positionV>
          <wp:extent cx="1518285" cy="433705"/>
          <wp:effectExtent l="0" t="0" r="6350" b="5080"/>
          <wp:wrapNone/>
          <wp:docPr id="4" name="图片 6"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wps1"/>
                  <pic:cNvPicPr>
                    <a:picLocks noChangeAspect="1"/>
                  </pic:cNvPicPr>
                </pic:nvPicPr>
                <pic:blipFill>
                  <a:blip r:embed="rId1"/>
                  <a:stretch>
                    <a:fillRect/>
                  </a:stretch>
                </pic:blipFill>
                <pic:spPr>
                  <a:xfrm>
                    <a:off x="0" y="0"/>
                    <a:ext cx="1528657" cy="436439"/>
                  </a:xfrm>
                  <a:prstGeom prst="rect">
                    <a:avLst/>
                  </a:prstGeom>
                  <a:noFill/>
                  <a:ln>
                    <a:noFill/>
                  </a:ln>
                </pic:spPr>
              </pic:pic>
            </a:graphicData>
          </a:graphic>
        </wp:anchor>
      </w:drawing>
    </w:r>
    <w:r>
      <w:fldChar w:fldCharType="begin"/>
    </w:r>
    <w:r>
      <w:instrText xml:space="preserve"> INCLUDEPICTURE "C:\\Users\\10500\\AppData\\Local\\Temp\\ksohtml25536\\wps1.jpg" \* MERGEFORMATINET </w:instrText>
    </w:r>
    <w:r>
      <w:fldChar w:fldCharType="separate"/>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center" w:pos="4320"/>
        <w:tab w:val="right" w:pos="8640"/>
        <w:tab w:val="clear" w:pos="4153"/>
        <w:tab w:val="clear" w:pos="8306"/>
      </w:tabs>
      <w:ind w:left="84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center" w:pos="4320"/>
        <w:tab w:val="right" w:pos="8640"/>
        <w:tab w:val="clear" w:pos="4153"/>
        <w:tab w:val="clear" w:pos="8306"/>
      </w:tabs>
      <w:ind w:left="840" w:firstLine="360"/>
      <w:rPr>
        <w:sz w:val="15"/>
        <w:szCs w:val="16"/>
      </w:rPr>
    </w:pPr>
    <w:r>
      <w:fldChar w:fldCharType="begin"/>
    </w:r>
    <w:r>
      <w:instrText xml:space="preserve"> INCLUDEPICTURE "C:\\Users\\10500\\AppData\\Local\\Temp\\ksohtml25536\\wps1.jpg" \* MERGEFORMATINET </w:instrText>
    </w:r>
    <w:r>
      <w:fldChar w:fldCharType="separate"/>
    </w:r>
    <w:r>
      <w:drawing>
        <wp:inline distT="0" distB="0" distL="114300" distR="114300">
          <wp:extent cx="2581275" cy="457835"/>
          <wp:effectExtent l="0" t="0" r="9525" b="12065"/>
          <wp:docPr id="7" name="图片 5"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wps1"/>
                  <pic:cNvPicPr>
                    <a:picLocks noChangeAspect="1"/>
                  </pic:cNvPicPr>
                </pic:nvPicPr>
                <pic:blipFill>
                  <a:blip r:embed="rId1"/>
                  <a:stretch>
                    <a:fillRect/>
                  </a:stretch>
                </pic:blipFill>
                <pic:spPr>
                  <a:xfrm>
                    <a:off x="0" y="0"/>
                    <a:ext cx="2581275" cy="457835"/>
                  </a:xfrm>
                  <a:prstGeom prst="rect">
                    <a:avLst/>
                  </a:prstGeom>
                  <a:noFill/>
                  <a:ln>
                    <a:noFill/>
                  </a:ln>
                </pic:spPr>
              </pic:pic>
            </a:graphicData>
          </a:graphic>
        </wp:inline>
      </w:drawing>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F88E09"/>
    <w:multiLevelType w:val="singleLevel"/>
    <w:tmpl w:val="83F88E09"/>
    <w:lvl w:ilvl="0" w:tentative="0">
      <w:start w:val="1"/>
      <w:numFmt w:val="decimal"/>
      <w:suff w:val="nothing"/>
      <w:lvlText w:val="%1、"/>
      <w:lvlJc w:val="left"/>
    </w:lvl>
  </w:abstractNum>
  <w:abstractNum w:abstractNumId="1">
    <w:nsid w:val="92155659"/>
    <w:multiLevelType w:val="singleLevel"/>
    <w:tmpl w:val="92155659"/>
    <w:lvl w:ilvl="0" w:tentative="0">
      <w:start w:val="1"/>
      <w:numFmt w:val="decimal"/>
      <w:suff w:val="nothing"/>
      <w:lvlText w:val="%1、"/>
      <w:lvlJc w:val="left"/>
    </w:lvl>
  </w:abstractNum>
  <w:abstractNum w:abstractNumId="2">
    <w:nsid w:val="936E304F"/>
    <w:multiLevelType w:val="singleLevel"/>
    <w:tmpl w:val="936E304F"/>
    <w:lvl w:ilvl="0" w:tentative="0">
      <w:start w:val="1"/>
      <w:numFmt w:val="decimal"/>
      <w:suff w:val="nothing"/>
      <w:lvlText w:val="%1、"/>
      <w:lvlJc w:val="left"/>
    </w:lvl>
  </w:abstractNum>
  <w:abstractNum w:abstractNumId="3">
    <w:nsid w:val="98D44BF6"/>
    <w:multiLevelType w:val="singleLevel"/>
    <w:tmpl w:val="98D44BF6"/>
    <w:lvl w:ilvl="0" w:tentative="0">
      <w:start w:val="1"/>
      <w:numFmt w:val="decimal"/>
      <w:suff w:val="nothing"/>
      <w:lvlText w:val="%1、"/>
      <w:lvlJc w:val="left"/>
    </w:lvl>
  </w:abstractNum>
  <w:abstractNum w:abstractNumId="4">
    <w:nsid w:val="9E0F1AAD"/>
    <w:multiLevelType w:val="singleLevel"/>
    <w:tmpl w:val="9E0F1AAD"/>
    <w:lvl w:ilvl="0" w:tentative="0">
      <w:start w:val="1"/>
      <w:numFmt w:val="decimal"/>
      <w:suff w:val="nothing"/>
      <w:lvlText w:val="%1、"/>
      <w:lvlJc w:val="left"/>
    </w:lvl>
  </w:abstractNum>
  <w:abstractNum w:abstractNumId="5">
    <w:nsid w:val="A005EC81"/>
    <w:multiLevelType w:val="singleLevel"/>
    <w:tmpl w:val="A005EC81"/>
    <w:lvl w:ilvl="0" w:tentative="0">
      <w:start w:val="1"/>
      <w:numFmt w:val="decimal"/>
      <w:suff w:val="nothing"/>
      <w:lvlText w:val="%1、"/>
      <w:lvlJc w:val="left"/>
    </w:lvl>
  </w:abstractNum>
  <w:abstractNum w:abstractNumId="6">
    <w:nsid w:val="A01488D7"/>
    <w:multiLevelType w:val="singleLevel"/>
    <w:tmpl w:val="A01488D7"/>
    <w:lvl w:ilvl="0" w:tentative="0">
      <w:start w:val="1"/>
      <w:numFmt w:val="decimal"/>
      <w:suff w:val="nothing"/>
      <w:lvlText w:val="%1、"/>
      <w:lvlJc w:val="left"/>
    </w:lvl>
  </w:abstractNum>
  <w:abstractNum w:abstractNumId="7">
    <w:nsid w:val="B6FB46C5"/>
    <w:multiLevelType w:val="singleLevel"/>
    <w:tmpl w:val="B6FB46C5"/>
    <w:lvl w:ilvl="0" w:tentative="0">
      <w:start w:val="1"/>
      <w:numFmt w:val="decimal"/>
      <w:suff w:val="nothing"/>
      <w:lvlText w:val="%1、"/>
      <w:lvlJc w:val="left"/>
    </w:lvl>
  </w:abstractNum>
  <w:abstractNum w:abstractNumId="8">
    <w:nsid w:val="BE2AF593"/>
    <w:multiLevelType w:val="singleLevel"/>
    <w:tmpl w:val="BE2AF593"/>
    <w:lvl w:ilvl="0" w:tentative="0">
      <w:start w:val="1"/>
      <w:numFmt w:val="decimal"/>
      <w:suff w:val="nothing"/>
      <w:lvlText w:val="%1、"/>
      <w:lvlJc w:val="left"/>
    </w:lvl>
  </w:abstractNum>
  <w:abstractNum w:abstractNumId="9">
    <w:nsid w:val="CF2BA9E9"/>
    <w:multiLevelType w:val="singleLevel"/>
    <w:tmpl w:val="CF2BA9E9"/>
    <w:lvl w:ilvl="0" w:tentative="0">
      <w:start w:val="1"/>
      <w:numFmt w:val="decimal"/>
      <w:suff w:val="nothing"/>
      <w:lvlText w:val="%1、"/>
      <w:lvlJc w:val="left"/>
    </w:lvl>
  </w:abstractNum>
  <w:abstractNum w:abstractNumId="10">
    <w:nsid w:val="D8A00D48"/>
    <w:multiLevelType w:val="singleLevel"/>
    <w:tmpl w:val="D8A00D48"/>
    <w:lvl w:ilvl="0" w:tentative="0">
      <w:start w:val="1"/>
      <w:numFmt w:val="decimal"/>
      <w:suff w:val="nothing"/>
      <w:lvlText w:val="%1、"/>
      <w:lvlJc w:val="left"/>
    </w:lvl>
  </w:abstractNum>
  <w:abstractNum w:abstractNumId="11">
    <w:nsid w:val="DB6BF0BC"/>
    <w:multiLevelType w:val="singleLevel"/>
    <w:tmpl w:val="DB6BF0BC"/>
    <w:lvl w:ilvl="0" w:tentative="0">
      <w:start w:val="1"/>
      <w:numFmt w:val="decimal"/>
      <w:suff w:val="nothing"/>
      <w:lvlText w:val="%1、"/>
      <w:lvlJc w:val="left"/>
    </w:lvl>
  </w:abstractNum>
  <w:abstractNum w:abstractNumId="12">
    <w:nsid w:val="DBD9B1EB"/>
    <w:multiLevelType w:val="singleLevel"/>
    <w:tmpl w:val="DBD9B1EB"/>
    <w:lvl w:ilvl="0" w:tentative="0">
      <w:start w:val="1"/>
      <w:numFmt w:val="decimal"/>
      <w:suff w:val="nothing"/>
      <w:lvlText w:val="%1、"/>
      <w:lvlJc w:val="left"/>
    </w:lvl>
  </w:abstractNum>
  <w:abstractNum w:abstractNumId="13">
    <w:nsid w:val="E3E2ECF7"/>
    <w:multiLevelType w:val="singleLevel"/>
    <w:tmpl w:val="E3E2ECF7"/>
    <w:lvl w:ilvl="0" w:tentative="0">
      <w:start w:val="1"/>
      <w:numFmt w:val="decimal"/>
      <w:suff w:val="nothing"/>
      <w:lvlText w:val="%1、"/>
      <w:lvlJc w:val="left"/>
    </w:lvl>
  </w:abstractNum>
  <w:abstractNum w:abstractNumId="14">
    <w:nsid w:val="E492F269"/>
    <w:multiLevelType w:val="singleLevel"/>
    <w:tmpl w:val="E492F269"/>
    <w:lvl w:ilvl="0" w:tentative="0">
      <w:start w:val="1"/>
      <w:numFmt w:val="decimal"/>
      <w:suff w:val="nothing"/>
      <w:lvlText w:val="%1、"/>
      <w:lvlJc w:val="left"/>
    </w:lvl>
  </w:abstractNum>
  <w:abstractNum w:abstractNumId="15">
    <w:nsid w:val="E7977F91"/>
    <w:multiLevelType w:val="singleLevel"/>
    <w:tmpl w:val="E7977F91"/>
    <w:lvl w:ilvl="0" w:tentative="0">
      <w:start w:val="1"/>
      <w:numFmt w:val="decimal"/>
      <w:suff w:val="nothing"/>
      <w:lvlText w:val="%1、"/>
      <w:lvlJc w:val="left"/>
    </w:lvl>
  </w:abstractNum>
  <w:abstractNum w:abstractNumId="16">
    <w:nsid w:val="EA64DCB1"/>
    <w:multiLevelType w:val="singleLevel"/>
    <w:tmpl w:val="EA64DCB1"/>
    <w:lvl w:ilvl="0" w:tentative="0">
      <w:start w:val="1"/>
      <w:numFmt w:val="decimal"/>
      <w:suff w:val="nothing"/>
      <w:lvlText w:val="%1、"/>
      <w:lvlJc w:val="left"/>
    </w:lvl>
  </w:abstractNum>
  <w:abstractNum w:abstractNumId="17">
    <w:nsid w:val="EC0B4FF6"/>
    <w:multiLevelType w:val="singleLevel"/>
    <w:tmpl w:val="EC0B4FF6"/>
    <w:lvl w:ilvl="0" w:tentative="0">
      <w:start w:val="1"/>
      <w:numFmt w:val="decimal"/>
      <w:suff w:val="nothing"/>
      <w:lvlText w:val="%1、"/>
      <w:lvlJc w:val="left"/>
    </w:lvl>
  </w:abstractNum>
  <w:abstractNum w:abstractNumId="18">
    <w:nsid w:val="EDD4ACC7"/>
    <w:multiLevelType w:val="singleLevel"/>
    <w:tmpl w:val="EDD4ACC7"/>
    <w:lvl w:ilvl="0" w:tentative="0">
      <w:start w:val="1"/>
      <w:numFmt w:val="decimal"/>
      <w:suff w:val="nothing"/>
      <w:lvlText w:val="%1、"/>
      <w:lvlJc w:val="left"/>
    </w:lvl>
  </w:abstractNum>
  <w:abstractNum w:abstractNumId="19">
    <w:nsid w:val="F0204E17"/>
    <w:multiLevelType w:val="singleLevel"/>
    <w:tmpl w:val="F0204E17"/>
    <w:lvl w:ilvl="0" w:tentative="0">
      <w:start w:val="1"/>
      <w:numFmt w:val="decimal"/>
      <w:suff w:val="nothing"/>
      <w:lvlText w:val="%1、"/>
      <w:lvlJc w:val="left"/>
    </w:lvl>
  </w:abstractNum>
  <w:abstractNum w:abstractNumId="20">
    <w:nsid w:val="F14114C6"/>
    <w:multiLevelType w:val="singleLevel"/>
    <w:tmpl w:val="F14114C6"/>
    <w:lvl w:ilvl="0" w:tentative="0">
      <w:start w:val="1"/>
      <w:numFmt w:val="decimal"/>
      <w:suff w:val="nothing"/>
      <w:lvlText w:val="%1、"/>
      <w:lvlJc w:val="left"/>
    </w:lvl>
  </w:abstractNum>
  <w:abstractNum w:abstractNumId="21">
    <w:nsid w:val="F1448067"/>
    <w:multiLevelType w:val="singleLevel"/>
    <w:tmpl w:val="F1448067"/>
    <w:lvl w:ilvl="0" w:tentative="0">
      <w:start w:val="2"/>
      <w:numFmt w:val="upperLetter"/>
      <w:suff w:val="nothing"/>
      <w:lvlText w:val="%1、"/>
      <w:lvlJc w:val="left"/>
    </w:lvl>
  </w:abstractNum>
  <w:abstractNum w:abstractNumId="22">
    <w:nsid w:val="F560FCC8"/>
    <w:multiLevelType w:val="singleLevel"/>
    <w:tmpl w:val="F560FCC8"/>
    <w:lvl w:ilvl="0" w:tentative="0">
      <w:start w:val="1"/>
      <w:numFmt w:val="decimal"/>
      <w:suff w:val="space"/>
      <w:lvlText w:val="(%1)"/>
      <w:lvlJc w:val="left"/>
    </w:lvl>
  </w:abstractNum>
  <w:abstractNum w:abstractNumId="23">
    <w:nsid w:val="028ADA3A"/>
    <w:multiLevelType w:val="singleLevel"/>
    <w:tmpl w:val="028ADA3A"/>
    <w:lvl w:ilvl="0" w:tentative="0">
      <w:start w:val="1"/>
      <w:numFmt w:val="decimal"/>
      <w:suff w:val="nothing"/>
      <w:lvlText w:val="%1、"/>
      <w:lvlJc w:val="left"/>
    </w:lvl>
  </w:abstractNum>
  <w:abstractNum w:abstractNumId="24">
    <w:nsid w:val="09331FFD"/>
    <w:multiLevelType w:val="singleLevel"/>
    <w:tmpl w:val="09331FFD"/>
    <w:lvl w:ilvl="0" w:tentative="0">
      <w:start w:val="1"/>
      <w:numFmt w:val="decimal"/>
      <w:suff w:val="nothing"/>
      <w:lvlText w:val="%1、"/>
      <w:lvlJc w:val="left"/>
    </w:lvl>
  </w:abstractNum>
  <w:abstractNum w:abstractNumId="25">
    <w:nsid w:val="0EE3F9CA"/>
    <w:multiLevelType w:val="singleLevel"/>
    <w:tmpl w:val="0EE3F9CA"/>
    <w:lvl w:ilvl="0" w:tentative="0">
      <w:start w:val="1"/>
      <w:numFmt w:val="decimal"/>
      <w:suff w:val="nothing"/>
      <w:lvlText w:val="%1、"/>
      <w:lvlJc w:val="left"/>
    </w:lvl>
  </w:abstractNum>
  <w:abstractNum w:abstractNumId="26">
    <w:nsid w:val="154C1AFE"/>
    <w:multiLevelType w:val="singleLevel"/>
    <w:tmpl w:val="154C1AFE"/>
    <w:lvl w:ilvl="0" w:tentative="0">
      <w:start w:val="1"/>
      <w:numFmt w:val="decimal"/>
      <w:suff w:val="nothing"/>
      <w:lvlText w:val="%1、"/>
      <w:lvlJc w:val="left"/>
    </w:lvl>
  </w:abstractNum>
  <w:abstractNum w:abstractNumId="27">
    <w:nsid w:val="155D33A0"/>
    <w:multiLevelType w:val="multilevel"/>
    <w:tmpl w:val="155D33A0"/>
    <w:lvl w:ilvl="0" w:tentative="0">
      <w:start w:val="1"/>
      <w:numFmt w:val="decimal"/>
      <w:pStyle w:val="10"/>
      <w:lvlText w:val="Appendix%1："/>
      <w:lvlJc w:val="left"/>
      <w:pPr>
        <w:ind w:left="704" w:hanging="420"/>
      </w:pPr>
      <w:rPr>
        <w:rFonts w:hint="default" w:ascii="Arial" w:hAnsi="Arial" w:eastAsiaTheme="majorEastAsia"/>
        <w:sz w:val="24"/>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8">
    <w:nsid w:val="1A33E2FB"/>
    <w:multiLevelType w:val="singleLevel"/>
    <w:tmpl w:val="1A33E2FB"/>
    <w:lvl w:ilvl="0" w:tentative="0">
      <w:start w:val="1"/>
      <w:numFmt w:val="decimal"/>
      <w:suff w:val="nothing"/>
      <w:lvlText w:val="%1、"/>
      <w:lvlJc w:val="left"/>
    </w:lvl>
  </w:abstractNum>
  <w:abstractNum w:abstractNumId="29">
    <w:nsid w:val="1A753CAE"/>
    <w:multiLevelType w:val="singleLevel"/>
    <w:tmpl w:val="1A753CAE"/>
    <w:lvl w:ilvl="0" w:tentative="0">
      <w:start w:val="1"/>
      <w:numFmt w:val="decimal"/>
      <w:suff w:val="nothing"/>
      <w:lvlText w:val="%1、"/>
      <w:lvlJc w:val="left"/>
    </w:lvl>
  </w:abstractNum>
  <w:abstractNum w:abstractNumId="30">
    <w:nsid w:val="26BD9B2A"/>
    <w:multiLevelType w:val="singleLevel"/>
    <w:tmpl w:val="26BD9B2A"/>
    <w:lvl w:ilvl="0" w:tentative="0">
      <w:start w:val="1"/>
      <w:numFmt w:val="decimal"/>
      <w:suff w:val="nothing"/>
      <w:lvlText w:val="%1、"/>
      <w:lvlJc w:val="left"/>
    </w:lvl>
  </w:abstractNum>
  <w:abstractNum w:abstractNumId="31">
    <w:nsid w:val="2D1EC4DC"/>
    <w:multiLevelType w:val="singleLevel"/>
    <w:tmpl w:val="2D1EC4DC"/>
    <w:lvl w:ilvl="0" w:tentative="0">
      <w:start w:val="1"/>
      <w:numFmt w:val="decimal"/>
      <w:suff w:val="nothing"/>
      <w:lvlText w:val="%1、"/>
      <w:lvlJc w:val="left"/>
    </w:lvl>
  </w:abstractNum>
  <w:abstractNum w:abstractNumId="32">
    <w:nsid w:val="2EBC4FDE"/>
    <w:multiLevelType w:val="singleLevel"/>
    <w:tmpl w:val="2EBC4FDE"/>
    <w:lvl w:ilvl="0" w:tentative="0">
      <w:start w:val="1"/>
      <w:numFmt w:val="decimal"/>
      <w:suff w:val="nothing"/>
      <w:lvlText w:val="%1、"/>
      <w:lvlJc w:val="left"/>
    </w:lvl>
  </w:abstractNum>
  <w:abstractNum w:abstractNumId="33">
    <w:nsid w:val="3F206552"/>
    <w:multiLevelType w:val="singleLevel"/>
    <w:tmpl w:val="3F206552"/>
    <w:lvl w:ilvl="0" w:tentative="0">
      <w:start w:val="1"/>
      <w:numFmt w:val="decimal"/>
      <w:suff w:val="nothing"/>
      <w:lvlText w:val="%1、"/>
      <w:lvlJc w:val="left"/>
    </w:lvl>
  </w:abstractNum>
  <w:abstractNum w:abstractNumId="34">
    <w:nsid w:val="42B743A5"/>
    <w:multiLevelType w:val="singleLevel"/>
    <w:tmpl w:val="42B743A5"/>
    <w:lvl w:ilvl="0" w:tentative="0">
      <w:start w:val="1"/>
      <w:numFmt w:val="decimal"/>
      <w:suff w:val="nothing"/>
      <w:lvlText w:val="%1、"/>
      <w:lvlJc w:val="left"/>
    </w:lvl>
  </w:abstractNum>
  <w:abstractNum w:abstractNumId="35">
    <w:nsid w:val="46D177CA"/>
    <w:multiLevelType w:val="singleLevel"/>
    <w:tmpl w:val="46D177CA"/>
    <w:lvl w:ilvl="0" w:tentative="0">
      <w:start w:val="1"/>
      <w:numFmt w:val="decimal"/>
      <w:suff w:val="nothing"/>
      <w:lvlText w:val="%1、"/>
      <w:lvlJc w:val="left"/>
    </w:lvl>
  </w:abstractNum>
  <w:abstractNum w:abstractNumId="36">
    <w:nsid w:val="579CD005"/>
    <w:multiLevelType w:val="singleLevel"/>
    <w:tmpl w:val="579CD005"/>
    <w:lvl w:ilvl="0" w:tentative="0">
      <w:start w:val="1"/>
      <w:numFmt w:val="decimal"/>
      <w:suff w:val="nothing"/>
      <w:lvlText w:val="%1、"/>
      <w:lvlJc w:val="left"/>
    </w:lvl>
  </w:abstractNum>
  <w:abstractNum w:abstractNumId="37">
    <w:nsid w:val="598D408B"/>
    <w:multiLevelType w:val="multilevel"/>
    <w:tmpl w:val="598D408B"/>
    <w:lvl w:ilvl="0" w:tentative="0">
      <w:start w:val="1"/>
      <w:numFmt w:val="decimal"/>
      <w:pStyle w:val="3"/>
      <w:lvlText w:val="%1"/>
      <w:lvlJc w:val="left"/>
      <w:pPr>
        <w:tabs>
          <w:tab w:val="left" w:pos="284"/>
        </w:tabs>
        <w:ind w:left="284" w:hanging="284"/>
      </w:pPr>
      <w:rPr>
        <w:rFonts w:hint="default" w:ascii="Arial" w:hAnsi="Arial" w:eastAsia="宋体"/>
        <w:b/>
        <w:i w:val="0"/>
        <w:sz w:val="24"/>
      </w:rPr>
    </w:lvl>
    <w:lvl w:ilvl="1" w:tentative="0">
      <w:start w:val="1"/>
      <w:numFmt w:val="decimal"/>
      <w:pStyle w:val="5"/>
      <w:lvlText w:val="%1.%2"/>
      <w:lvlJc w:val="left"/>
      <w:pPr>
        <w:ind w:left="284" w:hanging="284"/>
      </w:pPr>
      <w:rPr>
        <w:rFonts w:hint="default" w:ascii="Arial" w:hAnsi="Arial" w:eastAsia="宋体"/>
        <w:b/>
        <w:i w:val="0"/>
        <w:sz w:val="24"/>
      </w:rPr>
    </w:lvl>
    <w:lvl w:ilvl="2" w:tentative="0">
      <w:start w:val="1"/>
      <w:numFmt w:val="decimal"/>
      <w:lvlText w:val="%1.%2.%3"/>
      <w:lvlJc w:val="left"/>
      <w:pPr>
        <w:tabs>
          <w:tab w:val="left" w:pos="851"/>
        </w:tabs>
        <w:ind w:left="852" w:hanging="284"/>
      </w:pPr>
      <w:rPr>
        <w:rFonts w:hint="default" w:ascii="Times New Roman" w:hAnsi="Times New Roman" w:eastAsia="宋体" w:cs="Times New Roman"/>
        <w:b w:val="0"/>
        <w:bCs w:val="0"/>
        <w:sz w:val="24"/>
      </w:rPr>
    </w:lvl>
    <w:lvl w:ilvl="3" w:tentative="0">
      <w:start w:val="1"/>
      <w:numFmt w:val="decimal"/>
      <w:lvlText w:val="%1.%2.%3.%4"/>
      <w:lvlJc w:val="left"/>
      <w:pPr>
        <w:tabs>
          <w:tab w:val="left" w:pos="991"/>
        </w:tabs>
        <w:ind w:left="993" w:hanging="284"/>
      </w:pPr>
      <w:rPr>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ind w:left="1420" w:hanging="284"/>
      </w:pPr>
      <w:rPr>
        <w:rFonts w:hint="default" w:ascii="Arial" w:hAnsi="Arial" w:eastAsiaTheme="minorEastAsia"/>
        <w:sz w:val="24"/>
      </w:rPr>
    </w:lvl>
    <w:lvl w:ilvl="5" w:tentative="0">
      <w:start w:val="1"/>
      <w:numFmt w:val="decimal"/>
      <w:lvlText w:val="%1.%2.%3.%4.%5.%6"/>
      <w:lvlJc w:val="left"/>
      <w:pPr>
        <w:ind w:left="1704" w:hanging="284"/>
      </w:pPr>
      <w:rPr>
        <w:rFonts w:hint="eastAsia"/>
      </w:rPr>
    </w:lvl>
    <w:lvl w:ilvl="6" w:tentative="0">
      <w:start w:val="1"/>
      <w:numFmt w:val="decimal"/>
      <w:lvlText w:val="%1.%2.%3.%4.%5.%6.%7"/>
      <w:lvlJc w:val="left"/>
      <w:pPr>
        <w:ind w:left="1988" w:hanging="284"/>
      </w:pPr>
      <w:rPr>
        <w:rFonts w:hint="eastAsia"/>
      </w:rPr>
    </w:lvl>
    <w:lvl w:ilvl="7" w:tentative="0">
      <w:start w:val="1"/>
      <w:numFmt w:val="decimal"/>
      <w:lvlText w:val="%1.%2.%3.%4.%5.%6.%7.%8"/>
      <w:lvlJc w:val="left"/>
      <w:pPr>
        <w:ind w:left="2272" w:hanging="284"/>
      </w:pPr>
      <w:rPr>
        <w:rFonts w:hint="eastAsia"/>
      </w:rPr>
    </w:lvl>
    <w:lvl w:ilvl="8" w:tentative="0">
      <w:start w:val="1"/>
      <w:numFmt w:val="decimal"/>
      <w:lvlText w:val="%1.%2.%3.%4.%5.%6.%7.%8.%9"/>
      <w:lvlJc w:val="left"/>
      <w:pPr>
        <w:ind w:left="2556" w:hanging="284"/>
      </w:pPr>
      <w:rPr>
        <w:rFonts w:hint="eastAsia"/>
      </w:rPr>
    </w:lvl>
  </w:abstractNum>
  <w:abstractNum w:abstractNumId="38">
    <w:nsid w:val="6DA77A8E"/>
    <w:multiLevelType w:val="singleLevel"/>
    <w:tmpl w:val="6DA77A8E"/>
    <w:lvl w:ilvl="0" w:tentative="0">
      <w:start w:val="1"/>
      <w:numFmt w:val="decimal"/>
      <w:suff w:val="nothing"/>
      <w:lvlText w:val="%1、"/>
      <w:lvlJc w:val="left"/>
    </w:lvl>
  </w:abstractNum>
  <w:abstractNum w:abstractNumId="39">
    <w:nsid w:val="6F65FA5A"/>
    <w:multiLevelType w:val="singleLevel"/>
    <w:tmpl w:val="6F65FA5A"/>
    <w:lvl w:ilvl="0" w:tentative="0">
      <w:start w:val="1"/>
      <w:numFmt w:val="decimal"/>
      <w:suff w:val="nothing"/>
      <w:lvlText w:val="%1、"/>
      <w:lvlJc w:val="left"/>
    </w:lvl>
  </w:abstractNum>
  <w:abstractNum w:abstractNumId="40">
    <w:nsid w:val="700B73BE"/>
    <w:multiLevelType w:val="singleLevel"/>
    <w:tmpl w:val="700B73BE"/>
    <w:lvl w:ilvl="0" w:tentative="0">
      <w:start w:val="1"/>
      <w:numFmt w:val="upperLetter"/>
      <w:lvlText w:val="%1."/>
      <w:lvlJc w:val="left"/>
      <w:pPr>
        <w:tabs>
          <w:tab w:val="left" w:pos="312"/>
        </w:tabs>
      </w:pPr>
    </w:lvl>
  </w:abstractNum>
  <w:abstractNum w:abstractNumId="41">
    <w:nsid w:val="7162C0B5"/>
    <w:multiLevelType w:val="singleLevel"/>
    <w:tmpl w:val="7162C0B5"/>
    <w:lvl w:ilvl="0" w:tentative="0">
      <w:start w:val="1"/>
      <w:numFmt w:val="decimal"/>
      <w:suff w:val="nothing"/>
      <w:lvlText w:val="%1、"/>
      <w:lvlJc w:val="left"/>
    </w:lvl>
  </w:abstractNum>
  <w:abstractNum w:abstractNumId="42">
    <w:nsid w:val="7294ECCD"/>
    <w:multiLevelType w:val="singleLevel"/>
    <w:tmpl w:val="7294ECCD"/>
    <w:lvl w:ilvl="0" w:tentative="0">
      <w:start w:val="1"/>
      <w:numFmt w:val="decimal"/>
      <w:suff w:val="nothing"/>
      <w:lvlText w:val="%1、"/>
      <w:lvlJc w:val="left"/>
    </w:lvl>
  </w:abstractNum>
  <w:abstractNum w:abstractNumId="43">
    <w:nsid w:val="76BDC0E4"/>
    <w:multiLevelType w:val="singleLevel"/>
    <w:tmpl w:val="76BDC0E4"/>
    <w:lvl w:ilvl="0" w:tentative="0">
      <w:start w:val="1"/>
      <w:numFmt w:val="decimal"/>
      <w:suff w:val="nothing"/>
      <w:lvlText w:val="%1、"/>
      <w:lvlJc w:val="left"/>
    </w:lvl>
  </w:abstractNum>
  <w:abstractNum w:abstractNumId="44">
    <w:nsid w:val="7BF1C157"/>
    <w:multiLevelType w:val="singleLevel"/>
    <w:tmpl w:val="7BF1C157"/>
    <w:lvl w:ilvl="0" w:tentative="0">
      <w:start w:val="1"/>
      <w:numFmt w:val="decimal"/>
      <w:suff w:val="nothing"/>
      <w:lvlText w:val="%1、"/>
      <w:lvlJc w:val="left"/>
    </w:lvl>
  </w:abstractNum>
  <w:num w:numId="1">
    <w:abstractNumId w:val="37"/>
  </w:num>
  <w:num w:numId="2">
    <w:abstractNumId w:val="27"/>
  </w:num>
  <w:num w:numId="3">
    <w:abstractNumId w:val="32"/>
  </w:num>
  <w:num w:numId="4">
    <w:abstractNumId w:val="17"/>
  </w:num>
  <w:num w:numId="5">
    <w:abstractNumId w:val="6"/>
  </w:num>
  <w:num w:numId="6">
    <w:abstractNumId w:val="5"/>
  </w:num>
  <w:num w:numId="7">
    <w:abstractNumId w:val="28"/>
  </w:num>
  <w:num w:numId="8">
    <w:abstractNumId w:val="3"/>
  </w:num>
  <w:num w:numId="9">
    <w:abstractNumId w:val="44"/>
  </w:num>
  <w:num w:numId="10">
    <w:abstractNumId w:val="30"/>
  </w:num>
  <w:num w:numId="11">
    <w:abstractNumId w:val="42"/>
  </w:num>
  <w:num w:numId="12">
    <w:abstractNumId w:val="41"/>
  </w:num>
  <w:num w:numId="13">
    <w:abstractNumId w:val="22"/>
  </w:num>
  <w:num w:numId="14">
    <w:abstractNumId w:val="19"/>
  </w:num>
  <w:num w:numId="15">
    <w:abstractNumId w:val="38"/>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43"/>
  </w:num>
  <w:num w:numId="19">
    <w:abstractNumId w:val="31"/>
  </w:num>
  <w:num w:numId="20">
    <w:abstractNumId w:val="23"/>
  </w:num>
  <w:num w:numId="21">
    <w:abstractNumId w:val="33"/>
  </w:num>
  <w:num w:numId="22">
    <w:abstractNumId w:val="14"/>
  </w:num>
  <w:num w:numId="23">
    <w:abstractNumId w:val="16"/>
  </w:num>
  <w:num w:numId="24">
    <w:abstractNumId w:val="2"/>
  </w:num>
  <w:num w:numId="25">
    <w:abstractNumId w:val="0"/>
  </w:num>
  <w:num w:numId="26">
    <w:abstractNumId w:val="13"/>
  </w:num>
  <w:num w:numId="27">
    <w:abstractNumId w:val="40"/>
  </w:num>
  <w:num w:numId="28">
    <w:abstractNumId w:val="21"/>
  </w:num>
  <w:num w:numId="29">
    <w:abstractNumId w:val="36"/>
  </w:num>
  <w:num w:numId="30">
    <w:abstractNumId w:val="9"/>
  </w:num>
  <w:num w:numId="31">
    <w:abstractNumId w:val="10"/>
  </w:num>
  <w:num w:numId="32">
    <w:abstractNumId w:val="12"/>
  </w:num>
  <w:num w:numId="33">
    <w:abstractNumId w:val="29"/>
  </w:num>
  <w:num w:numId="34">
    <w:abstractNumId w:val="11"/>
  </w:num>
  <w:num w:numId="35">
    <w:abstractNumId w:val="7"/>
  </w:num>
  <w:num w:numId="36">
    <w:abstractNumId w:val="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18"/>
  </w:num>
  <w:num w:numId="40">
    <w:abstractNumId w:val="26"/>
  </w:num>
  <w:num w:numId="41">
    <w:abstractNumId w:val="24"/>
  </w:num>
  <w:num w:numId="42">
    <w:abstractNumId w:val="1"/>
  </w:num>
  <w:num w:numId="43">
    <w:abstractNumId w:val="25"/>
  </w:num>
  <w:num w:numId="44">
    <w:abstractNumId w:val="35"/>
  </w:num>
  <w:num w:numId="45">
    <w:abstractNumId w:val="8"/>
  </w:num>
  <w:num w:numId="46">
    <w:abstractNumId w:val="39"/>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FiMTQyNWU2NGRhMjY0ZTBlNmM2NDRkZWMyZWFlOWYifQ=="/>
  </w:docVars>
  <w:rsids>
    <w:rsidRoot w:val="00406D66"/>
    <w:rsid w:val="000048F3"/>
    <w:rsid w:val="00010135"/>
    <w:rsid w:val="00012675"/>
    <w:rsid w:val="000129D9"/>
    <w:rsid w:val="00051CB4"/>
    <w:rsid w:val="00051F41"/>
    <w:rsid w:val="00052859"/>
    <w:rsid w:val="00055467"/>
    <w:rsid w:val="00055D49"/>
    <w:rsid w:val="000656E6"/>
    <w:rsid w:val="00065CDA"/>
    <w:rsid w:val="0006697E"/>
    <w:rsid w:val="00072E11"/>
    <w:rsid w:val="00073DCF"/>
    <w:rsid w:val="00075032"/>
    <w:rsid w:val="000838D6"/>
    <w:rsid w:val="00090E6B"/>
    <w:rsid w:val="00094E03"/>
    <w:rsid w:val="0009656D"/>
    <w:rsid w:val="000A0FAB"/>
    <w:rsid w:val="000A176E"/>
    <w:rsid w:val="000A7D37"/>
    <w:rsid w:val="000B284C"/>
    <w:rsid w:val="000B44D3"/>
    <w:rsid w:val="000C1A51"/>
    <w:rsid w:val="000C3618"/>
    <w:rsid w:val="000D1983"/>
    <w:rsid w:val="000D38A6"/>
    <w:rsid w:val="000D3C9E"/>
    <w:rsid w:val="000D5C0A"/>
    <w:rsid w:val="000E21B2"/>
    <w:rsid w:val="000E3FC5"/>
    <w:rsid w:val="000E466B"/>
    <w:rsid w:val="000E4F56"/>
    <w:rsid w:val="000F1BD9"/>
    <w:rsid w:val="00101545"/>
    <w:rsid w:val="001051C8"/>
    <w:rsid w:val="00122930"/>
    <w:rsid w:val="0012296E"/>
    <w:rsid w:val="001315D9"/>
    <w:rsid w:val="0014027C"/>
    <w:rsid w:val="00147F56"/>
    <w:rsid w:val="00156DF7"/>
    <w:rsid w:val="00160897"/>
    <w:rsid w:val="00162021"/>
    <w:rsid w:val="00170996"/>
    <w:rsid w:val="00176D05"/>
    <w:rsid w:val="00177305"/>
    <w:rsid w:val="001847E9"/>
    <w:rsid w:val="001854E1"/>
    <w:rsid w:val="00187CE3"/>
    <w:rsid w:val="00193A3C"/>
    <w:rsid w:val="00194DB3"/>
    <w:rsid w:val="00195C8C"/>
    <w:rsid w:val="001A028C"/>
    <w:rsid w:val="001A2626"/>
    <w:rsid w:val="001A427D"/>
    <w:rsid w:val="001A64C4"/>
    <w:rsid w:val="001B2174"/>
    <w:rsid w:val="001C3FFE"/>
    <w:rsid w:val="001C52A1"/>
    <w:rsid w:val="001E600F"/>
    <w:rsid w:val="001F0EFB"/>
    <w:rsid w:val="001F2E9C"/>
    <w:rsid w:val="00204753"/>
    <w:rsid w:val="00210C58"/>
    <w:rsid w:val="00213CF6"/>
    <w:rsid w:val="00226014"/>
    <w:rsid w:val="002262EC"/>
    <w:rsid w:val="002307F6"/>
    <w:rsid w:val="002356FD"/>
    <w:rsid w:val="002357AE"/>
    <w:rsid w:val="002402AB"/>
    <w:rsid w:val="00245441"/>
    <w:rsid w:val="00245594"/>
    <w:rsid w:val="00247E99"/>
    <w:rsid w:val="00256A2B"/>
    <w:rsid w:val="0027031A"/>
    <w:rsid w:val="002703E4"/>
    <w:rsid w:val="00270BE1"/>
    <w:rsid w:val="002718C1"/>
    <w:rsid w:val="002858EB"/>
    <w:rsid w:val="00286A4D"/>
    <w:rsid w:val="002A0BC3"/>
    <w:rsid w:val="002A112E"/>
    <w:rsid w:val="002A3EC7"/>
    <w:rsid w:val="002A4576"/>
    <w:rsid w:val="002B177C"/>
    <w:rsid w:val="002B489C"/>
    <w:rsid w:val="002B53B2"/>
    <w:rsid w:val="002C127A"/>
    <w:rsid w:val="002C2615"/>
    <w:rsid w:val="002C5069"/>
    <w:rsid w:val="002D32F0"/>
    <w:rsid w:val="002D3BCE"/>
    <w:rsid w:val="002D6666"/>
    <w:rsid w:val="002E01C1"/>
    <w:rsid w:val="002E3D52"/>
    <w:rsid w:val="002F1E5D"/>
    <w:rsid w:val="002F34E2"/>
    <w:rsid w:val="002F367F"/>
    <w:rsid w:val="002F37A3"/>
    <w:rsid w:val="00300291"/>
    <w:rsid w:val="00303934"/>
    <w:rsid w:val="00311A5F"/>
    <w:rsid w:val="003158CD"/>
    <w:rsid w:val="003162EC"/>
    <w:rsid w:val="003245F5"/>
    <w:rsid w:val="00327CB1"/>
    <w:rsid w:val="0033134D"/>
    <w:rsid w:val="0035381B"/>
    <w:rsid w:val="00356F59"/>
    <w:rsid w:val="00365D07"/>
    <w:rsid w:val="0037330E"/>
    <w:rsid w:val="0037442A"/>
    <w:rsid w:val="00375873"/>
    <w:rsid w:val="00375FC6"/>
    <w:rsid w:val="00383E64"/>
    <w:rsid w:val="00384170"/>
    <w:rsid w:val="00384AF8"/>
    <w:rsid w:val="00397A26"/>
    <w:rsid w:val="003A2676"/>
    <w:rsid w:val="003A2CAA"/>
    <w:rsid w:val="003C1F47"/>
    <w:rsid w:val="003C468C"/>
    <w:rsid w:val="003C5B67"/>
    <w:rsid w:val="003D0404"/>
    <w:rsid w:val="003D241D"/>
    <w:rsid w:val="003D35C9"/>
    <w:rsid w:val="003D42BA"/>
    <w:rsid w:val="003D460C"/>
    <w:rsid w:val="003E3BE5"/>
    <w:rsid w:val="003E6EB8"/>
    <w:rsid w:val="003F5F2A"/>
    <w:rsid w:val="00406D66"/>
    <w:rsid w:val="00406FFE"/>
    <w:rsid w:val="00411CA3"/>
    <w:rsid w:val="004151A7"/>
    <w:rsid w:val="0042624E"/>
    <w:rsid w:val="0043070C"/>
    <w:rsid w:val="00434615"/>
    <w:rsid w:val="00444AAC"/>
    <w:rsid w:val="00450E8D"/>
    <w:rsid w:val="004519AB"/>
    <w:rsid w:val="00453148"/>
    <w:rsid w:val="00460FD3"/>
    <w:rsid w:val="00462302"/>
    <w:rsid w:val="00463B4D"/>
    <w:rsid w:val="00463DC7"/>
    <w:rsid w:val="0046550B"/>
    <w:rsid w:val="00465C45"/>
    <w:rsid w:val="00471E7D"/>
    <w:rsid w:val="00481283"/>
    <w:rsid w:val="004829C0"/>
    <w:rsid w:val="0048562E"/>
    <w:rsid w:val="00491E43"/>
    <w:rsid w:val="004953A6"/>
    <w:rsid w:val="0049685E"/>
    <w:rsid w:val="004A080B"/>
    <w:rsid w:val="004A21E1"/>
    <w:rsid w:val="004A2882"/>
    <w:rsid w:val="004A62F9"/>
    <w:rsid w:val="004A7A0D"/>
    <w:rsid w:val="004B2E5F"/>
    <w:rsid w:val="004B44E4"/>
    <w:rsid w:val="004B666C"/>
    <w:rsid w:val="004B7671"/>
    <w:rsid w:val="004C0647"/>
    <w:rsid w:val="004C09A0"/>
    <w:rsid w:val="004C1DEA"/>
    <w:rsid w:val="004C1F4C"/>
    <w:rsid w:val="004C2E18"/>
    <w:rsid w:val="004C760A"/>
    <w:rsid w:val="004D000F"/>
    <w:rsid w:val="004D2CE1"/>
    <w:rsid w:val="004D5A1E"/>
    <w:rsid w:val="004D7E66"/>
    <w:rsid w:val="004E0DB9"/>
    <w:rsid w:val="004E5727"/>
    <w:rsid w:val="004F63AB"/>
    <w:rsid w:val="0050014C"/>
    <w:rsid w:val="00502968"/>
    <w:rsid w:val="00502A8A"/>
    <w:rsid w:val="00504B28"/>
    <w:rsid w:val="00510C39"/>
    <w:rsid w:val="005126FA"/>
    <w:rsid w:val="00515290"/>
    <w:rsid w:val="00516AEE"/>
    <w:rsid w:val="005224D6"/>
    <w:rsid w:val="00523C36"/>
    <w:rsid w:val="005274EE"/>
    <w:rsid w:val="00535991"/>
    <w:rsid w:val="00540AE1"/>
    <w:rsid w:val="005471E2"/>
    <w:rsid w:val="00551445"/>
    <w:rsid w:val="00552376"/>
    <w:rsid w:val="00554DA1"/>
    <w:rsid w:val="005573C0"/>
    <w:rsid w:val="00560EF7"/>
    <w:rsid w:val="00561ACE"/>
    <w:rsid w:val="00563519"/>
    <w:rsid w:val="00565663"/>
    <w:rsid w:val="005668A1"/>
    <w:rsid w:val="0057005F"/>
    <w:rsid w:val="00577718"/>
    <w:rsid w:val="0057790E"/>
    <w:rsid w:val="0058637B"/>
    <w:rsid w:val="00594F4A"/>
    <w:rsid w:val="005953B8"/>
    <w:rsid w:val="005A5D2F"/>
    <w:rsid w:val="005A6217"/>
    <w:rsid w:val="005B2B19"/>
    <w:rsid w:val="005C346C"/>
    <w:rsid w:val="005C7CDE"/>
    <w:rsid w:val="005D6215"/>
    <w:rsid w:val="005D7071"/>
    <w:rsid w:val="005E09BF"/>
    <w:rsid w:val="005E4470"/>
    <w:rsid w:val="005E5EB3"/>
    <w:rsid w:val="00602D63"/>
    <w:rsid w:val="00603580"/>
    <w:rsid w:val="00606698"/>
    <w:rsid w:val="00621C19"/>
    <w:rsid w:val="006313D2"/>
    <w:rsid w:val="006414FF"/>
    <w:rsid w:val="0064553C"/>
    <w:rsid w:val="00663247"/>
    <w:rsid w:val="00672E61"/>
    <w:rsid w:val="00672E6D"/>
    <w:rsid w:val="00674BE9"/>
    <w:rsid w:val="00675FD8"/>
    <w:rsid w:val="006767B7"/>
    <w:rsid w:val="006819B4"/>
    <w:rsid w:val="0069335E"/>
    <w:rsid w:val="00695668"/>
    <w:rsid w:val="0069744B"/>
    <w:rsid w:val="006A33C5"/>
    <w:rsid w:val="006A56F1"/>
    <w:rsid w:val="006A632D"/>
    <w:rsid w:val="006A7350"/>
    <w:rsid w:val="006B7143"/>
    <w:rsid w:val="006D0DEA"/>
    <w:rsid w:val="006D3F20"/>
    <w:rsid w:val="006D6811"/>
    <w:rsid w:val="006E3611"/>
    <w:rsid w:val="006E6939"/>
    <w:rsid w:val="006F1C4F"/>
    <w:rsid w:val="006F2522"/>
    <w:rsid w:val="006F38F4"/>
    <w:rsid w:val="006F3E2C"/>
    <w:rsid w:val="006F73E2"/>
    <w:rsid w:val="00700404"/>
    <w:rsid w:val="007037AA"/>
    <w:rsid w:val="00704F34"/>
    <w:rsid w:val="00710302"/>
    <w:rsid w:val="00710D1A"/>
    <w:rsid w:val="00714B21"/>
    <w:rsid w:val="00715C43"/>
    <w:rsid w:val="007175AA"/>
    <w:rsid w:val="007220A4"/>
    <w:rsid w:val="00730C0C"/>
    <w:rsid w:val="00731C01"/>
    <w:rsid w:val="00735DA2"/>
    <w:rsid w:val="007413DF"/>
    <w:rsid w:val="00741A66"/>
    <w:rsid w:val="007441C1"/>
    <w:rsid w:val="00745AA1"/>
    <w:rsid w:val="00751A00"/>
    <w:rsid w:val="00753B2F"/>
    <w:rsid w:val="00754DEA"/>
    <w:rsid w:val="00757344"/>
    <w:rsid w:val="00762302"/>
    <w:rsid w:val="00771BEF"/>
    <w:rsid w:val="00771C50"/>
    <w:rsid w:val="007751A9"/>
    <w:rsid w:val="00780882"/>
    <w:rsid w:val="00784A2C"/>
    <w:rsid w:val="00786082"/>
    <w:rsid w:val="00790857"/>
    <w:rsid w:val="007A6550"/>
    <w:rsid w:val="007A6FBF"/>
    <w:rsid w:val="007B06E7"/>
    <w:rsid w:val="007B7EA5"/>
    <w:rsid w:val="007C6332"/>
    <w:rsid w:val="007D1B9B"/>
    <w:rsid w:val="007D1E0B"/>
    <w:rsid w:val="007D546B"/>
    <w:rsid w:val="007D6BE5"/>
    <w:rsid w:val="007E04CD"/>
    <w:rsid w:val="007F434D"/>
    <w:rsid w:val="007F5476"/>
    <w:rsid w:val="008009E7"/>
    <w:rsid w:val="00800D10"/>
    <w:rsid w:val="00806165"/>
    <w:rsid w:val="00814C8F"/>
    <w:rsid w:val="00820A95"/>
    <w:rsid w:val="00823ED1"/>
    <w:rsid w:val="008302D5"/>
    <w:rsid w:val="0083050D"/>
    <w:rsid w:val="008376F8"/>
    <w:rsid w:val="0085058D"/>
    <w:rsid w:val="00850E41"/>
    <w:rsid w:val="00851672"/>
    <w:rsid w:val="008552BC"/>
    <w:rsid w:val="00861D28"/>
    <w:rsid w:val="008628EB"/>
    <w:rsid w:val="0087746A"/>
    <w:rsid w:val="008A06D0"/>
    <w:rsid w:val="008A149D"/>
    <w:rsid w:val="008A3826"/>
    <w:rsid w:val="008A7EBF"/>
    <w:rsid w:val="008B1170"/>
    <w:rsid w:val="008B757C"/>
    <w:rsid w:val="008B77E9"/>
    <w:rsid w:val="008C172B"/>
    <w:rsid w:val="008C1D3E"/>
    <w:rsid w:val="008C2B41"/>
    <w:rsid w:val="008C7AB4"/>
    <w:rsid w:val="008D758E"/>
    <w:rsid w:val="008E0A17"/>
    <w:rsid w:val="008E23B0"/>
    <w:rsid w:val="008F5615"/>
    <w:rsid w:val="008F61EC"/>
    <w:rsid w:val="00906008"/>
    <w:rsid w:val="00911E9E"/>
    <w:rsid w:val="00915B95"/>
    <w:rsid w:val="0092441E"/>
    <w:rsid w:val="00930F69"/>
    <w:rsid w:val="00935722"/>
    <w:rsid w:val="00935F01"/>
    <w:rsid w:val="00942092"/>
    <w:rsid w:val="009440EF"/>
    <w:rsid w:val="009470A6"/>
    <w:rsid w:val="009542C1"/>
    <w:rsid w:val="00966E49"/>
    <w:rsid w:val="00986424"/>
    <w:rsid w:val="0099717F"/>
    <w:rsid w:val="009A15C8"/>
    <w:rsid w:val="009A4A00"/>
    <w:rsid w:val="009A7A8D"/>
    <w:rsid w:val="009B0763"/>
    <w:rsid w:val="009B5000"/>
    <w:rsid w:val="009B5D05"/>
    <w:rsid w:val="009C0145"/>
    <w:rsid w:val="009C2D89"/>
    <w:rsid w:val="009C479E"/>
    <w:rsid w:val="009C57B9"/>
    <w:rsid w:val="009C5AAF"/>
    <w:rsid w:val="009D03C1"/>
    <w:rsid w:val="009D1EA8"/>
    <w:rsid w:val="009D3F1A"/>
    <w:rsid w:val="009D75BD"/>
    <w:rsid w:val="009D7C98"/>
    <w:rsid w:val="009E549C"/>
    <w:rsid w:val="009F5A5E"/>
    <w:rsid w:val="009F6F46"/>
    <w:rsid w:val="00A0485B"/>
    <w:rsid w:val="00A06663"/>
    <w:rsid w:val="00A0681C"/>
    <w:rsid w:val="00A10993"/>
    <w:rsid w:val="00A163BD"/>
    <w:rsid w:val="00A235EC"/>
    <w:rsid w:val="00A2448C"/>
    <w:rsid w:val="00A24D0E"/>
    <w:rsid w:val="00A26A00"/>
    <w:rsid w:val="00A40483"/>
    <w:rsid w:val="00A4258E"/>
    <w:rsid w:val="00A5689E"/>
    <w:rsid w:val="00A6097D"/>
    <w:rsid w:val="00A6125E"/>
    <w:rsid w:val="00A62F63"/>
    <w:rsid w:val="00A64EAB"/>
    <w:rsid w:val="00A65C9F"/>
    <w:rsid w:val="00A65FA9"/>
    <w:rsid w:val="00A675FB"/>
    <w:rsid w:val="00A7032F"/>
    <w:rsid w:val="00A718A0"/>
    <w:rsid w:val="00A73A6E"/>
    <w:rsid w:val="00A760C0"/>
    <w:rsid w:val="00A818DD"/>
    <w:rsid w:val="00A84454"/>
    <w:rsid w:val="00A86C78"/>
    <w:rsid w:val="00A8732F"/>
    <w:rsid w:val="00A87878"/>
    <w:rsid w:val="00A91AEB"/>
    <w:rsid w:val="00A94319"/>
    <w:rsid w:val="00A946C3"/>
    <w:rsid w:val="00A95096"/>
    <w:rsid w:val="00AA3520"/>
    <w:rsid w:val="00AC0DA3"/>
    <w:rsid w:val="00AC6029"/>
    <w:rsid w:val="00AD7BF8"/>
    <w:rsid w:val="00AE0F84"/>
    <w:rsid w:val="00AE1476"/>
    <w:rsid w:val="00AE2A6D"/>
    <w:rsid w:val="00AE6396"/>
    <w:rsid w:val="00AE7D3D"/>
    <w:rsid w:val="00AF007E"/>
    <w:rsid w:val="00AF0457"/>
    <w:rsid w:val="00AF363C"/>
    <w:rsid w:val="00AF7343"/>
    <w:rsid w:val="00B05F48"/>
    <w:rsid w:val="00B3265A"/>
    <w:rsid w:val="00B3612C"/>
    <w:rsid w:val="00B440EC"/>
    <w:rsid w:val="00B44A46"/>
    <w:rsid w:val="00B50FED"/>
    <w:rsid w:val="00B517AF"/>
    <w:rsid w:val="00B73055"/>
    <w:rsid w:val="00B77F1E"/>
    <w:rsid w:val="00B865E6"/>
    <w:rsid w:val="00B915DC"/>
    <w:rsid w:val="00B92EE5"/>
    <w:rsid w:val="00B977CD"/>
    <w:rsid w:val="00BA05B6"/>
    <w:rsid w:val="00BA05C1"/>
    <w:rsid w:val="00BB20AB"/>
    <w:rsid w:val="00BB4D44"/>
    <w:rsid w:val="00BB6ACA"/>
    <w:rsid w:val="00BC0CF3"/>
    <w:rsid w:val="00BC3A1F"/>
    <w:rsid w:val="00BC62DF"/>
    <w:rsid w:val="00BC6E46"/>
    <w:rsid w:val="00BD13F7"/>
    <w:rsid w:val="00BD363B"/>
    <w:rsid w:val="00BE388A"/>
    <w:rsid w:val="00BE663B"/>
    <w:rsid w:val="00BF5146"/>
    <w:rsid w:val="00C02469"/>
    <w:rsid w:val="00C049F8"/>
    <w:rsid w:val="00C059AB"/>
    <w:rsid w:val="00C145D1"/>
    <w:rsid w:val="00C22601"/>
    <w:rsid w:val="00C25D79"/>
    <w:rsid w:val="00C32379"/>
    <w:rsid w:val="00C34585"/>
    <w:rsid w:val="00C40F95"/>
    <w:rsid w:val="00C425CF"/>
    <w:rsid w:val="00C440E4"/>
    <w:rsid w:val="00C46777"/>
    <w:rsid w:val="00C5143B"/>
    <w:rsid w:val="00C54334"/>
    <w:rsid w:val="00C56082"/>
    <w:rsid w:val="00C61CCE"/>
    <w:rsid w:val="00C70C1E"/>
    <w:rsid w:val="00C73C08"/>
    <w:rsid w:val="00C741DF"/>
    <w:rsid w:val="00C8273B"/>
    <w:rsid w:val="00C829C4"/>
    <w:rsid w:val="00C84411"/>
    <w:rsid w:val="00C87E94"/>
    <w:rsid w:val="00C91FC0"/>
    <w:rsid w:val="00C92D29"/>
    <w:rsid w:val="00CA1143"/>
    <w:rsid w:val="00CA321D"/>
    <w:rsid w:val="00CA3826"/>
    <w:rsid w:val="00CA47A8"/>
    <w:rsid w:val="00CB495C"/>
    <w:rsid w:val="00CD00C7"/>
    <w:rsid w:val="00CD082A"/>
    <w:rsid w:val="00CD228F"/>
    <w:rsid w:val="00CE160D"/>
    <w:rsid w:val="00CE1F8A"/>
    <w:rsid w:val="00CE683E"/>
    <w:rsid w:val="00CE6DEA"/>
    <w:rsid w:val="00CF1A5B"/>
    <w:rsid w:val="00CF1AD8"/>
    <w:rsid w:val="00CF2B1D"/>
    <w:rsid w:val="00CF3E28"/>
    <w:rsid w:val="00CF75A6"/>
    <w:rsid w:val="00CF7CB6"/>
    <w:rsid w:val="00D02FB3"/>
    <w:rsid w:val="00D162D8"/>
    <w:rsid w:val="00D2509E"/>
    <w:rsid w:val="00D27FB1"/>
    <w:rsid w:val="00D318C5"/>
    <w:rsid w:val="00D3563C"/>
    <w:rsid w:val="00D35919"/>
    <w:rsid w:val="00D35DA2"/>
    <w:rsid w:val="00D40352"/>
    <w:rsid w:val="00D5063D"/>
    <w:rsid w:val="00D507B8"/>
    <w:rsid w:val="00D52220"/>
    <w:rsid w:val="00D5230E"/>
    <w:rsid w:val="00D612F2"/>
    <w:rsid w:val="00D6189B"/>
    <w:rsid w:val="00D63A7F"/>
    <w:rsid w:val="00D70859"/>
    <w:rsid w:val="00D709E6"/>
    <w:rsid w:val="00D7152A"/>
    <w:rsid w:val="00D72175"/>
    <w:rsid w:val="00D743B5"/>
    <w:rsid w:val="00D743ED"/>
    <w:rsid w:val="00D7657E"/>
    <w:rsid w:val="00D76D3D"/>
    <w:rsid w:val="00D76EF9"/>
    <w:rsid w:val="00D904E2"/>
    <w:rsid w:val="00D910C0"/>
    <w:rsid w:val="00D91718"/>
    <w:rsid w:val="00DA1276"/>
    <w:rsid w:val="00DA1864"/>
    <w:rsid w:val="00DA203F"/>
    <w:rsid w:val="00DB4B40"/>
    <w:rsid w:val="00DB50B5"/>
    <w:rsid w:val="00DB6504"/>
    <w:rsid w:val="00DC4221"/>
    <w:rsid w:val="00DC423C"/>
    <w:rsid w:val="00DC4B29"/>
    <w:rsid w:val="00DC5B68"/>
    <w:rsid w:val="00DC62F8"/>
    <w:rsid w:val="00DD3D6E"/>
    <w:rsid w:val="00DD521C"/>
    <w:rsid w:val="00DE2CB3"/>
    <w:rsid w:val="00DE32E7"/>
    <w:rsid w:val="00DF3269"/>
    <w:rsid w:val="00DF44D6"/>
    <w:rsid w:val="00E01475"/>
    <w:rsid w:val="00E05160"/>
    <w:rsid w:val="00E0770D"/>
    <w:rsid w:val="00E07F05"/>
    <w:rsid w:val="00E15F5F"/>
    <w:rsid w:val="00E20B44"/>
    <w:rsid w:val="00E21FB4"/>
    <w:rsid w:val="00E249E1"/>
    <w:rsid w:val="00E24D60"/>
    <w:rsid w:val="00E33673"/>
    <w:rsid w:val="00E34ABA"/>
    <w:rsid w:val="00E34D8D"/>
    <w:rsid w:val="00E35EF9"/>
    <w:rsid w:val="00E37BCC"/>
    <w:rsid w:val="00E44AC3"/>
    <w:rsid w:val="00E46E5A"/>
    <w:rsid w:val="00E516D6"/>
    <w:rsid w:val="00E519A3"/>
    <w:rsid w:val="00E53426"/>
    <w:rsid w:val="00E6600F"/>
    <w:rsid w:val="00E764E1"/>
    <w:rsid w:val="00E772BA"/>
    <w:rsid w:val="00E865C2"/>
    <w:rsid w:val="00E97259"/>
    <w:rsid w:val="00EA1089"/>
    <w:rsid w:val="00EA1146"/>
    <w:rsid w:val="00EA1748"/>
    <w:rsid w:val="00EA49E4"/>
    <w:rsid w:val="00EA50C8"/>
    <w:rsid w:val="00EA6122"/>
    <w:rsid w:val="00EB53A7"/>
    <w:rsid w:val="00EB79DE"/>
    <w:rsid w:val="00EC0745"/>
    <w:rsid w:val="00EC6FF3"/>
    <w:rsid w:val="00ED0ECE"/>
    <w:rsid w:val="00ED156F"/>
    <w:rsid w:val="00ED1897"/>
    <w:rsid w:val="00ED2FD6"/>
    <w:rsid w:val="00ED308D"/>
    <w:rsid w:val="00ED7063"/>
    <w:rsid w:val="00ED72DA"/>
    <w:rsid w:val="00EE6EDB"/>
    <w:rsid w:val="00EF5C22"/>
    <w:rsid w:val="00EF5CE2"/>
    <w:rsid w:val="00EF67C8"/>
    <w:rsid w:val="00EF7950"/>
    <w:rsid w:val="00F01781"/>
    <w:rsid w:val="00F0322A"/>
    <w:rsid w:val="00F1448E"/>
    <w:rsid w:val="00F24025"/>
    <w:rsid w:val="00F414DD"/>
    <w:rsid w:val="00F4207A"/>
    <w:rsid w:val="00F44337"/>
    <w:rsid w:val="00F54D94"/>
    <w:rsid w:val="00F5524E"/>
    <w:rsid w:val="00F5758F"/>
    <w:rsid w:val="00F579A9"/>
    <w:rsid w:val="00F57A1C"/>
    <w:rsid w:val="00F63635"/>
    <w:rsid w:val="00F72381"/>
    <w:rsid w:val="00F72A28"/>
    <w:rsid w:val="00F74A57"/>
    <w:rsid w:val="00F77A4E"/>
    <w:rsid w:val="00F84E00"/>
    <w:rsid w:val="00F86516"/>
    <w:rsid w:val="00F92C44"/>
    <w:rsid w:val="00F965BD"/>
    <w:rsid w:val="00F96985"/>
    <w:rsid w:val="00FB029B"/>
    <w:rsid w:val="00FB4547"/>
    <w:rsid w:val="00FB530D"/>
    <w:rsid w:val="00FC5127"/>
    <w:rsid w:val="00FE238F"/>
    <w:rsid w:val="00FF5C43"/>
    <w:rsid w:val="010C0502"/>
    <w:rsid w:val="0119677B"/>
    <w:rsid w:val="011B61F9"/>
    <w:rsid w:val="012D66CB"/>
    <w:rsid w:val="012F3F7C"/>
    <w:rsid w:val="013B4944"/>
    <w:rsid w:val="013E4434"/>
    <w:rsid w:val="014337F8"/>
    <w:rsid w:val="014C4DA3"/>
    <w:rsid w:val="0159126E"/>
    <w:rsid w:val="0167398B"/>
    <w:rsid w:val="016A347B"/>
    <w:rsid w:val="01785B98"/>
    <w:rsid w:val="01787946"/>
    <w:rsid w:val="017936BE"/>
    <w:rsid w:val="017B2F92"/>
    <w:rsid w:val="017F3E01"/>
    <w:rsid w:val="018207C5"/>
    <w:rsid w:val="01822573"/>
    <w:rsid w:val="018502B5"/>
    <w:rsid w:val="018A1427"/>
    <w:rsid w:val="018E5B77"/>
    <w:rsid w:val="018F6A3E"/>
    <w:rsid w:val="01934780"/>
    <w:rsid w:val="01964270"/>
    <w:rsid w:val="019A7CCB"/>
    <w:rsid w:val="01A00C4B"/>
    <w:rsid w:val="01A105E3"/>
    <w:rsid w:val="01A26771"/>
    <w:rsid w:val="01A7022B"/>
    <w:rsid w:val="01AA61F5"/>
    <w:rsid w:val="01B34E22"/>
    <w:rsid w:val="01C456B4"/>
    <w:rsid w:val="01C506B1"/>
    <w:rsid w:val="01C5349F"/>
    <w:rsid w:val="01C761D7"/>
    <w:rsid w:val="01CA216C"/>
    <w:rsid w:val="01CA3F1A"/>
    <w:rsid w:val="01D408F4"/>
    <w:rsid w:val="01D60B10"/>
    <w:rsid w:val="01D80345"/>
    <w:rsid w:val="01DD1E9F"/>
    <w:rsid w:val="01E943A0"/>
    <w:rsid w:val="01F1021C"/>
    <w:rsid w:val="01F1594A"/>
    <w:rsid w:val="01F62F61"/>
    <w:rsid w:val="01F9035B"/>
    <w:rsid w:val="01FF1E15"/>
    <w:rsid w:val="02020AFE"/>
    <w:rsid w:val="02054F52"/>
    <w:rsid w:val="020D1C23"/>
    <w:rsid w:val="021603E8"/>
    <w:rsid w:val="02184C85"/>
    <w:rsid w:val="02223D56"/>
    <w:rsid w:val="02242E49"/>
    <w:rsid w:val="022B2B73"/>
    <w:rsid w:val="022B7CAD"/>
    <w:rsid w:val="022E26FA"/>
    <w:rsid w:val="02385327"/>
    <w:rsid w:val="02391458"/>
    <w:rsid w:val="023B0973"/>
    <w:rsid w:val="023D293E"/>
    <w:rsid w:val="023F0464"/>
    <w:rsid w:val="02447828"/>
    <w:rsid w:val="024F7F60"/>
    <w:rsid w:val="02547DEB"/>
    <w:rsid w:val="02624152"/>
    <w:rsid w:val="026E2AF7"/>
    <w:rsid w:val="026F32BC"/>
    <w:rsid w:val="0271368F"/>
    <w:rsid w:val="02775E4F"/>
    <w:rsid w:val="0284231A"/>
    <w:rsid w:val="028A383C"/>
    <w:rsid w:val="028C5BEB"/>
    <w:rsid w:val="029C58B6"/>
    <w:rsid w:val="02A33629"/>
    <w:rsid w:val="02BA21E0"/>
    <w:rsid w:val="02C62933"/>
    <w:rsid w:val="02CB1CF7"/>
    <w:rsid w:val="02DF0E42"/>
    <w:rsid w:val="02DF18C8"/>
    <w:rsid w:val="02E62FD5"/>
    <w:rsid w:val="02EE3C38"/>
    <w:rsid w:val="02F32FFC"/>
    <w:rsid w:val="02F76F90"/>
    <w:rsid w:val="02FA438B"/>
    <w:rsid w:val="030671D3"/>
    <w:rsid w:val="03084CFA"/>
    <w:rsid w:val="03176CEA"/>
    <w:rsid w:val="031C07A5"/>
    <w:rsid w:val="031C14A7"/>
    <w:rsid w:val="03247659"/>
    <w:rsid w:val="032640B7"/>
    <w:rsid w:val="0328539C"/>
    <w:rsid w:val="032D5774"/>
    <w:rsid w:val="03321D76"/>
    <w:rsid w:val="03353615"/>
    <w:rsid w:val="03411FB9"/>
    <w:rsid w:val="0341645D"/>
    <w:rsid w:val="03622455"/>
    <w:rsid w:val="03710AF1"/>
    <w:rsid w:val="03771E7F"/>
    <w:rsid w:val="0379240A"/>
    <w:rsid w:val="037979A5"/>
    <w:rsid w:val="037B54CB"/>
    <w:rsid w:val="037E4FBC"/>
    <w:rsid w:val="03866B64"/>
    <w:rsid w:val="038720C2"/>
    <w:rsid w:val="038F0F77"/>
    <w:rsid w:val="03925567"/>
    <w:rsid w:val="03936CB9"/>
    <w:rsid w:val="039D18E6"/>
    <w:rsid w:val="039E11BA"/>
    <w:rsid w:val="03B137F7"/>
    <w:rsid w:val="03B56493"/>
    <w:rsid w:val="03B64756"/>
    <w:rsid w:val="03C74BB5"/>
    <w:rsid w:val="03D25855"/>
    <w:rsid w:val="03E30DBA"/>
    <w:rsid w:val="03E803F4"/>
    <w:rsid w:val="03F434D0"/>
    <w:rsid w:val="03F91E91"/>
    <w:rsid w:val="0402166E"/>
    <w:rsid w:val="04051239"/>
    <w:rsid w:val="040556DD"/>
    <w:rsid w:val="041B0A5C"/>
    <w:rsid w:val="04294F27"/>
    <w:rsid w:val="042A6EF2"/>
    <w:rsid w:val="04334BFE"/>
    <w:rsid w:val="043969A6"/>
    <w:rsid w:val="044955CA"/>
    <w:rsid w:val="04501D00"/>
    <w:rsid w:val="045521C0"/>
    <w:rsid w:val="045D72C7"/>
    <w:rsid w:val="046643CE"/>
    <w:rsid w:val="0482288A"/>
    <w:rsid w:val="04893C18"/>
    <w:rsid w:val="048C3708"/>
    <w:rsid w:val="048C54B6"/>
    <w:rsid w:val="049A7BD3"/>
    <w:rsid w:val="04AD3755"/>
    <w:rsid w:val="04AE367F"/>
    <w:rsid w:val="04B54A0D"/>
    <w:rsid w:val="04B62533"/>
    <w:rsid w:val="04BD38C2"/>
    <w:rsid w:val="04C920BA"/>
    <w:rsid w:val="04CD61FB"/>
    <w:rsid w:val="04D30F33"/>
    <w:rsid w:val="04D84AC7"/>
    <w:rsid w:val="04D8694E"/>
    <w:rsid w:val="04DC4690"/>
    <w:rsid w:val="04E13A54"/>
    <w:rsid w:val="04E23328"/>
    <w:rsid w:val="04EA6DAD"/>
    <w:rsid w:val="04F35535"/>
    <w:rsid w:val="04F632BC"/>
    <w:rsid w:val="04F96FF0"/>
    <w:rsid w:val="04FA193B"/>
    <w:rsid w:val="05017C52"/>
    <w:rsid w:val="050522DC"/>
    <w:rsid w:val="0506170D"/>
    <w:rsid w:val="052542B9"/>
    <w:rsid w:val="052B2F21"/>
    <w:rsid w:val="05340028"/>
    <w:rsid w:val="0534627A"/>
    <w:rsid w:val="053E4A03"/>
    <w:rsid w:val="054144F3"/>
    <w:rsid w:val="056C0E7B"/>
    <w:rsid w:val="05740424"/>
    <w:rsid w:val="05873589"/>
    <w:rsid w:val="058C1C12"/>
    <w:rsid w:val="05900FD6"/>
    <w:rsid w:val="05940AC6"/>
    <w:rsid w:val="05962A91"/>
    <w:rsid w:val="059F13DB"/>
    <w:rsid w:val="05A01219"/>
    <w:rsid w:val="05A07881"/>
    <w:rsid w:val="05A131E3"/>
    <w:rsid w:val="05A36F5B"/>
    <w:rsid w:val="05A52CD4"/>
    <w:rsid w:val="05AC3E46"/>
    <w:rsid w:val="05B42F17"/>
    <w:rsid w:val="05B64D1B"/>
    <w:rsid w:val="05BE1FE7"/>
    <w:rsid w:val="05D62E8D"/>
    <w:rsid w:val="05DB4947"/>
    <w:rsid w:val="05F11A75"/>
    <w:rsid w:val="06047180"/>
    <w:rsid w:val="06053772"/>
    <w:rsid w:val="06080688"/>
    <w:rsid w:val="06126E3F"/>
    <w:rsid w:val="06147E59"/>
    <w:rsid w:val="061834A6"/>
    <w:rsid w:val="061A5470"/>
    <w:rsid w:val="061B11E8"/>
    <w:rsid w:val="06253E14"/>
    <w:rsid w:val="062A142B"/>
    <w:rsid w:val="06304C93"/>
    <w:rsid w:val="06314B74"/>
    <w:rsid w:val="0635646C"/>
    <w:rsid w:val="063E0A32"/>
    <w:rsid w:val="06426774"/>
    <w:rsid w:val="065564A8"/>
    <w:rsid w:val="06562220"/>
    <w:rsid w:val="0658076E"/>
    <w:rsid w:val="065F1834"/>
    <w:rsid w:val="06622973"/>
    <w:rsid w:val="067E4A8A"/>
    <w:rsid w:val="068A18B5"/>
    <w:rsid w:val="068B2048"/>
    <w:rsid w:val="068B4BEA"/>
    <w:rsid w:val="06914B93"/>
    <w:rsid w:val="06952D48"/>
    <w:rsid w:val="069765CD"/>
    <w:rsid w:val="06A0349B"/>
    <w:rsid w:val="06A05249"/>
    <w:rsid w:val="06A42F8B"/>
    <w:rsid w:val="06A72A7B"/>
    <w:rsid w:val="06B34F7C"/>
    <w:rsid w:val="06B52FDE"/>
    <w:rsid w:val="06B56F46"/>
    <w:rsid w:val="06B86A37"/>
    <w:rsid w:val="06BC6527"/>
    <w:rsid w:val="06DD176D"/>
    <w:rsid w:val="06DD649D"/>
    <w:rsid w:val="06ED4932"/>
    <w:rsid w:val="06F757B1"/>
    <w:rsid w:val="06FC5B2F"/>
    <w:rsid w:val="06FC7DA8"/>
    <w:rsid w:val="07097292"/>
    <w:rsid w:val="070B3D9D"/>
    <w:rsid w:val="070F2C1D"/>
    <w:rsid w:val="0717375D"/>
    <w:rsid w:val="071E0F8F"/>
    <w:rsid w:val="071F0864"/>
    <w:rsid w:val="07230354"/>
    <w:rsid w:val="07247C28"/>
    <w:rsid w:val="07322345"/>
    <w:rsid w:val="07342561"/>
    <w:rsid w:val="07350087"/>
    <w:rsid w:val="073A569E"/>
    <w:rsid w:val="07481B68"/>
    <w:rsid w:val="074A3B33"/>
    <w:rsid w:val="07554285"/>
    <w:rsid w:val="075A7AEE"/>
    <w:rsid w:val="075C5614"/>
    <w:rsid w:val="075E138C"/>
    <w:rsid w:val="076161C0"/>
    <w:rsid w:val="076619FA"/>
    <w:rsid w:val="076B4BE3"/>
    <w:rsid w:val="076B5857"/>
    <w:rsid w:val="076F5347"/>
    <w:rsid w:val="07794418"/>
    <w:rsid w:val="079B25E0"/>
    <w:rsid w:val="079C3C62"/>
    <w:rsid w:val="079E79DA"/>
    <w:rsid w:val="07AF3996"/>
    <w:rsid w:val="07B22A29"/>
    <w:rsid w:val="07B54D24"/>
    <w:rsid w:val="07B62F76"/>
    <w:rsid w:val="07BC4304"/>
    <w:rsid w:val="07BC5873"/>
    <w:rsid w:val="07C50A2F"/>
    <w:rsid w:val="07C64D36"/>
    <w:rsid w:val="07CE3ADB"/>
    <w:rsid w:val="07D75CBB"/>
    <w:rsid w:val="07D814C5"/>
    <w:rsid w:val="07ED2710"/>
    <w:rsid w:val="07F27D26"/>
    <w:rsid w:val="07F341CA"/>
    <w:rsid w:val="07F4584C"/>
    <w:rsid w:val="07F54313"/>
    <w:rsid w:val="08012539"/>
    <w:rsid w:val="0802440D"/>
    <w:rsid w:val="080C0DE8"/>
    <w:rsid w:val="081003C0"/>
    <w:rsid w:val="081813FB"/>
    <w:rsid w:val="08202AE5"/>
    <w:rsid w:val="08234384"/>
    <w:rsid w:val="082500FC"/>
    <w:rsid w:val="082626D3"/>
    <w:rsid w:val="08275C22"/>
    <w:rsid w:val="0831084F"/>
    <w:rsid w:val="08316AA1"/>
    <w:rsid w:val="083640B7"/>
    <w:rsid w:val="084367D4"/>
    <w:rsid w:val="084B48B9"/>
    <w:rsid w:val="085D1644"/>
    <w:rsid w:val="08607386"/>
    <w:rsid w:val="08666D30"/>
    <w:rsid w:val="08752E31"/>
    <w:rsid w:val="08817725"/>
    <w:rsid w:val="08852948"/>
    <w:rsid w:val="088C1F29"/>
    <w:rsid w:val="08962DA7"/>
    <w:rsid w:val="08A234FA"/>
    <w:rsid w:val="08A70B11"/>
    <w:rsid w:val="08A74FB5"/>
    <w:rsid w:val="08BA0844"/>
    <w:rsid w:val="08BF5E5A"/>
    <w:rsid w:val="08C01BD2"/>
    <w:rsid w:val="08CD19E2"/>
    <w:rsid w:val="08DA7138"/>
    <w:rsid w:val="08DD2784"/>
    <w:rsid w:val="08E25E9D"/>
    <w:rsid w:val="08EE6740"/>
    <w:rsid w:val="08F16230"/>
    <w:rsid w:val="08F301FA"/>
    <w:rsid w:val="08FF6B9F"/>
    <w:rsid w:val="09045F63"/>
    <w:rsid w:val="090715AF"/>
    <w:rsid w:val="09076368"/>
    <w:rsid w:val="09093579"/>
    <w:rsid w:val="090D746A"/>
    <w:rsid w:val="09160ABA"/>
    <w:rsid w:val="091D420B"/>
    <w:rsid w:val="09216B15"/>
    <w:rsid w:val="0926237D"/>
    <w:rsid w:val="0928131E"/>
    <w:rsid w:val="093F4FC1"/>
    <w:rsid w:val="0953124E"/>
    <w:rsid w:val="095347F5"/>
    <w:rsid w:val="09570789"/>
    <w:rsid w:val="095D5673"/>
    <w:rsid w:val="095D5764"/>
    <w:rsid w:val="095F13EB"/>
    <w:rsid w:val="095F763D"/>
    <w:rsid w:val="09714747"/>
    <w:rsid w:val="09776735"/>
    <w:rsid w:val="097A4477"/>
    <w:rsid w:val="098567D1"/>
    <w:rsid w:val="09931095"/>
    <w:rsid w:val="0997303E"/>
    <w:rsid w:val="099B68C7"/>
    <w:rsid w:val="099E1F14"/>
    <w:rsid w:val="099F7A3A"/>
    <w:rsid w:val="09A11A04"/>
    <w:rsid w:val="09A908B8"/>
    <w:rsid w:val="09AF2373"/>
    <w:rsid w:val="09AF5653"/>
    <w:rsid w:val="09B764E9"/>
    <w:rsid w:val="09C13E54"/>
    <w:rsid w:val="09C37BCC"/>
    <w:rsid w:val="09C4004D"/>
    <w:rsid w:val="09C556F2"/>
    <w:rsid w:val="09C926E3"/>
    <w:rsid w:val="09CF031F"/>
    <w:rsid w:val="09E162A4"/>
    <w:rsid w:val="09E55D95"/>
    <w:rsid w:val="09ED4C49"/>
    <w:rsid w:val="09F00295"/>
    <w:rsid w:val="09F43D73"/>
    <w:rsid w:val="09F75AC8"/>
    <w:rsid w:val="09FE549B"/>
    <w:rsid w:val="0A0124A3"/>
    <w:rsid w:val="0A051F93"/>
    <w:rsid w:val="0A083831"/>
    <w:rsid w:val="0A084365"/>
    <w:rsid w:val="0A0855DF"/>
    <w:rsid w:val="0A0A2FE0"/>
    <w:rsid w:val="0A0A57FB"/>
    <w:rsid w:val="0A157CFC"/>
    <w:rsid w:val="0A206DCD"/>
    <w:rsid w:val="0A2E5ECC"/>
    <w:rsid w:val="0A342FAA"/>
    <w:rsid w:val="0A344626"/>
    <w:rsid w:val="0A4707FD"/>
    <w:rsid w:val="0A4D56E8"/>
    <w:rsid w:val="0A516F86"/>
    <w:rsid w:val="0A544CC8"/>
    <w:rsid w:val="0A5B1F0B"/>
    <w:rsid w:val="0A5B6057"/>
    <w:rsid w:val="0A636CB9"/>
    <w:rsid w:val="0A6C0264"/>
    <w:rsid w:val="0A7D421F"/>
    <w:rsid w:val="0A7F1D72"/>
    <w:rsid w:val="0A8455AD"/>
    <w:rsid w:val="0A85262E"/>
    <w:rsid w:val="0A876F85"/>
    <w:rsid w:val="0A8B0FF3"/>
    <w:rsid w:val="0A963643"/>
    <w:rsid w:val="0A96708F"/>
    <w:rsid w:val="0AB85257"/>
    <w:rsid w:val="0ABA0FCF"/>
    <w:rsid w:val="0AD33E3F"/>
    <w:rsid w:val="0AD6392F"/>
    <w:rsid w:val="0ADD081A"/>
    <w:rsid w:val="0AE222D4"/>
    <w:rsid w:val="0AEF1B60"/>
    <w:rsid w:val="0AFA5870"/>
    <w:rsid w:val="0AFB3396"/>
    <w:rsid w:val="0B04049C"/>
    <w:rsid w:val="0B073AE9"/>
    <w:rsid w:val="0B095AB3"/>
    <w:rsid w:val="0B0B35D9"/>
    <w:rsid w:val="0B114967"/>
    <w:rsid w:val="0B220922"/>
    <w:rsid w:val="0B293A5F"/>
    <w:rsid w:val="0B3348DE"/>
    <w:rsid w:val="0B351970"/>
    <w:rsid w:val="0B3A4BE8"/>
    <w:rsid w:val="0B416FFB"/>
    <w:rsid w:val="0B472137"/>
    <w:rsid w:val="0B4D2798"/>
    <w:rsid w:val="0B5A630E"/>
    <w:rsid w:val="0B5F1B77"/>
    <w:rsid w:val="0B6902FF"/>
    <w:rsid w:val="0B6B22C9"/>
    <w:rsid w:val="0B745622"/>
    <w:rsid w:val="0B754EF6"/>
    <w:rsid w:val="0B756CA4"/>
    <w:rsid w:val="0B7D0488"/>
    <w:rsid w:val="0B807A62"/>
    <w:rsid w:val="0B8B28A0"/>
    <w:rsid w:val="0B925AA8"/>
    <w:rsid w:val="0B9335CE"/>
    <w:rsid w:val="0B9404C1"/>
    <w:rsid w:val="0B9525D6"/>
    <w:rsid w:val="0B9F3D21"/>
    <w:rsid w:val="0BB27EF8"/>
    <w:rsid w:val="0BB377CC"/>
    <w:rsid w:val="0BBF2615"/>
    <w:rsid w:val="0BBF5FE8"/>
    <w:rsid w:val="0BC639A4"/>
    <w:rsid w:val="0BC92842"/>
    <w:rsid w:val="0BCA5242"/>
    <w:rsid w:val="0BCD4D32"/>
    <w:rsid w:val="0BCF2858"/>
    <w:rsid w:val="0BD0230C"/>
    <w:rsid w:val="0BD936D7"/>
    <w:rsid w:val="0BDE2A9B"/>
    <w:rsid w:val="0BE14F72"/>
    <w:rsid w:val="0BE36304"/>
    <w:rsid w:val="0BE43E2A"/>
    <w:rsid w:val="0BEA1F31"/>
    <w:rsid w:val="0BFC5FBE"/>
    <w:rsid w:val="0BFE4EEC"/>
    <w:rsid w:val="0C0C16B0"/>
    <w:rsid w:val="0C0C2CA6"/>
    <w:rsid w:val="0C120997"/>
    <w:rsid w:val="0C12796D"/>
    <w:rsid w:val="0C152235"/>
    <w:rsid w:val="0C1E10EA"/>
    <w:rsid w:val="0C1E733C"/>
    <w:rsid w:val="0C3628D7"/>
    <w:rsid w:val="0C42338B"/>
    <w:rsid w:val="0C44643A"/>
    <w:rsid w:val="0C455357"/>
    <w:rsid w:val="0C4A1EDF"/>
    <w:rsid w:val="0C550884"/>
    <w:rsid w:val="0C590374"/>
    <w:rsid w:val="0C6236CC"/>
    <w:rsid w:val="0C661888"/>
    <w:rsid w:val="0C6B2FD2"/>
    <w:rsid w:val="0C6D4563"/>
    <w:rsid w:val="0C713A0C"/>
    <w:rsid w:val="0C7D0506"/>
    <w:rsid w:val="0C7D22B4"/>
    <w:rsid w:val="0C851169"/>
    <w:rsid w:val="0C8A49D1"/>
    <w:rsid w:val="0C945850"/>
    <w:rsid w:val="0C974C74"/>
    <w:rsid w:val="0CA05FA3"/>
    <w:rsid w:val="0CAD246E"/>
    <w:rsid w:val="0CB33F28"/>
    <w:rsid w:val="0CD8573D"/>
    <w:rsid w:val="0CE95459"/>
    <w:rsid w:val="0CE9794A"/>
    <w:rsid w:val="0CEF0CD8"/>
    <w:rsid w:val="0CF90BBE"/>
    <w:rsid w:val="0CFF628D"/>
    <w:rsid w:val="0D006A41"/>
    <w:rsid w:val="0D077DD0"/>
    <w:rsid w:val="0D097FEC"/>
    <w:rsid w:val="0D18022F"/>
    <w:rsid w:val="0D181FDD"/>
    <w:rsid w:val="0D2B61B4"/>
    <w:rsid w:val="0D2C3CDA"/>
    <w:rsid w:val="0D37262F"/>
    <w:rsid w:val="0D3D7C96"/>
    <w:rsid w:val="0D3F57BC"/>
    <w:rsid w:val="0D411534"/>
    <w:rsid w:val="0D474670"/>
    <w:rsid w:val="0D4E0A83"/>
    <w:rsid w:val="0D4E1EA3"/>
    <w:rsid w:val="0D553231"/>
    <w:rsid w:val="0D556D8D"/>
    <w:rsid w:val="0D5F19BA"/>
    <w:rsid w:val="0D696CDD"/>
    <w:rsid w:val="0D6B4A79"/>
    <w:rsid w:val="0D7B1C23"/>
    <w:rsid w:val="0D8633EB"/>
    <w:rsid w:val="0D9755F8"/>
    <w:rsid w:val="0DA12587"/>
    <w:rsid w:val="0DAD59DE"/>
    <w:rsid w:val="0DAD6BC9"/>
    <w:rsid w:val="0DAF13C7"/>
    <w:rsid w:val="0DC2593A"/>
    <w:rsid w:val="0DD5185C"/>
    <w:rsid w:val="0DD6470C"/>
    <w:rsid w:val="0DD8176C"/>
    <w:rsid w:val="0DDD6D83"/>
    <w:rsid w:val="0DE10621"/>
    <w:rsid w:val="0DE95727"/>
    <w:rsid w:val="0DF07FCF"/>
    <w:rsid w:val="0DF26CD2"/>
    <w:rsid w:val="0DFC545B"/>
    <w:rsid w:val="0E06452B"/>
    <w:rsid w:val="0E082052"/>
    <w:rsid w:val="0E0939DC"/>
    <w:rsid w:val="0E176739"/>
    <w:rsid w:val="0E1A3B33"/>
    <w:rsid w:val="0E1C78AB"/>
    <w:rsid w:val="0E2350DD"/>
    <w:rsid w:val="0E344BF5"/>
    <w:rsid w:val="0E3746E5"/>
    <w:rsid w:val="0E3966AF"/>
    <w:rsid w:val="0E397344"/>
    <w:rsid w:val="0E3B2427"/>
    <w:rsid w:val="0E7476E7"/>
    <w:rsid w:val="0E7B2823"/>
    <w:rsid w:val="0E7C659C"/>
    <w:rsid w:val="0E87741A"/>
    <w:rsid w:val="0E883192"/>
    <w:rsid w:val="0E8C4A31"/>
    <w:rsid w:val="0E9D6C3E"/>
    <w:rsid w:val="0EA578A0"/>
    <w:rsid w:val="0EAF6971"/>
    <w:rsid w:val="0EB11055"/>
    <w:rsid w:val="0EB75826"/>
    <w:rsid w:val="0EC8358F"/>
    <w:rsid w:val="0ECC7523"/>
    <w:rsid w:val="0EE45DF3"/>
    <w:rsid w:val="0EEA79A9"/>
    <w:rsid w:val="0EF34AB0"/>
    <w:rsid w:val="0EF645A0"/>
    <w:rsid w:val="0EFA2408"/>
    <w:rsid w:val="0F0127CB"/>
    <w:rsid w:val="0F0547E3"/>
    <w:rsid w:val="0F1A028E"/>
    <w:rsid w:val="0F201277"/>
    <w:rsid w:val="0F215C00"/>
    <w:rsid w:val="0F256C33"/>
    <w:rsid w:val="0F2A7686"/>
    <w:rsid w:val="0F31700E"/>
    <w:rsid w:val="0F400FE3"/>
    <w:rsid w:val="0F403A6D"/>
    <w:rsid w:val="0F474DFC"/>
    <w:rsid w:val="0F4C0664"/>
    <w:rsid w:val="0F4E1CE6"/>
    <w:rsid w:val="0F515C7A"/>
    <w:rsid w:val="0F6E2388"/>
    <w:rsid w:val="0F7554C5"/>
    <w:rsid w:val="0F7D6A6F"/>
    <w:rsid w:val="0F7D7428"/>
    <w:rsid w:val="0F8E47D8"/>
    <w:rsid w:val="0F987405"/>
    <w:rsid w:val="0FA6167D"/>
    <w:rsid w:val="0FAD75E8"/>
    <w:rsid w:val="0FB02D4D"/>
    <w:rsid w:val="0FB0474F"/>
    <w:rsid w:val="0FB3423F"/>
    <w:rsid w:val="0FB66128"/>
    <w:rsid w:val="0FBC1346"/>
    <w:rsid w:val="0FC16616"/>
    <w:rsid w:val="0FC95811"/>
    <w:rsid w:val="0FDA17CC"/>
    <w:rsid w:val="0FE20680"/>
    <w:rsid w:val="0FEB740F"/>
    <w:rsid w:val="0FED1DEE"/>
    <w:rsid w:val="0FF860F6"/>
    <w:rsid w:val="0FF94348"/>
    <w:rsid w:val="0FFA00C0"/>
    <w:rsid w:val="100D1BA1"/>
    <w:rsid w:val="100D7DF3"/>
    <w:rsid w:val="100F3B6B"/>
    <w:rsid w:val="101250BB"/>
    <w:rsid w:val="10156BC6"/>
    <w:rsid w:val="101C0036"/>
    <w:rsid w:val="102173FB"/>
    <w:rsid w:val="103233B6"/>
    <w:rsid w:val="103435D2"/>
    <w:rsid w:val="103510F8"/>
    <w:rsid w:val="103864EB"/>
    <w:rsid w:val="103F5BA1"/>
    <w:rsid w:val="104B4477"/>
    <w:rsid w:val="1054157E"/>
    <w:rsid w:val="105477D0"/>
    <w:rsid w:val="1057106E"/>
    <w:rsid w:val="1065378B"/>
    <w:rsid w:val="10672C96"/>
    <w:rsid w:val="106C0B1D"/>
    <w:rsid w:val="106F460A"/>
    <w:rsid w:val="10794994"/>
    <w:rsid w:val="107C0612"/>
    <w:rsid w:val="108300B5"/>
    <w:rsid w:val="108B0D18"/>
    <w:rsid w:val="10923E54"/>
    <w:rsid w:val="109951E3"/>
    <w:rsid w:val="10A83678"/>
    <w:rsid w:val="10AD438F"/>
    <w:rsid w:val="10AF4A06"/>
    <w:rsid w:val="10B22A8F"/>
    <w:rsid w:val="10B63F2F"/>
    <w:rsid w:val="10B77D5F"/>
    <w:rsid w:val="10BB33AB"/>
    <w:rsid w:val="10C10031"/>
    <w:rsid w:val="10C81F6C"/>
    <w:rsid w:val="10D26947"/>
    <w:rsid w:val="10D40911"/>
    <w:rsid w:val="10D426BF"/>
    <w:rsid w:val="10D601E5"/>
    <w:rsid w:val="10D7140C"/>
    <w:rsid w:val="10D73F5D"/>
    <w:rsid w:val="10D821AF"/>
    <w:rsid w:val="10DC2696"/>
    <w:rsid w:val="10DE52EC"/>
    <w:rsid w:val="10EA1EE2"/>
    <w:rsid w:val="10ED3781"/>
    <w:rsid w:val="10F20D97"/>
    <w:rsid w:val="10FB5E9E"/>
    <w:rsid w:val="11011AD3"/>
    <w:rsid w:val="1102722C"/>
    <w:rsid w:val="110F36F7"/>
    <w:rsid w:val="11146F5F"/>
    <w:rsid w:val="11164A85"/>
    <w:rsid w:val="11166833"/>
    <w:rsid w:val="11332CE7"/>
    <w:rsid w:val="113D2012"/>
    <w:rsid w:val="1142587A"/>
    <w:rsid w:val="114410A9"/>
    <w:rsid w:val="114710E3"/>
    <w:rsid w:val="11477335"/>
    <w:rsid w:val="11494E5B"/>
    <w:rsid w:val="114A02B9"/>
    <w:rsid w:val="11513D10"/>
    <w:rsid w:val="11537A88"/>
    <w:rsid w:val="115A7068"/>
    <w:rsid w:val="115E01DA"/>
    <w:rsid w:val="11625F1D"/>
    <w:rsid w:val="11627CCB"/>
    <w:rsid w:val="1163049F"/>
    <w:rsid w:val="116457F1"/>
    <w:rsid w:val="116577BB"/>
    <w:rsid w:val="117A5014"/>
    <w:rsid w:val="117D68B3"/>
    <w:rsid w:val="11847C41"/>
    <w:rsid w:val="118E0AC0"/>
    <w:rsid w:val="119500A0"/>
    <w:rsid w:val="11967974"/>
    <w:rsid w:val="119836EC"/>
    <w:rsid w:val="119A3908"/>
    <w:rsid w:val="119C142F"/>
    <w:rsid w:val="11AA3420"/>
    <w:rsid w:val="11B36778"/>
    <w:rsid w:val="11B51014"/>
    <w:rsid w:val="11B85B3D"/>
    <w:rsid w:val="11C444E1"/>
    <w:rsid w:val="11C5787B"/>
    <w:rsid w:val="11C71913"/>
    <w:rsid w:val="11CB3AC2"/>
    <w:rsid w:val="11CB5870"/>
    <w:rsid w:val="11F03528"/>
    <w:rsid w:val="11F33019"/>
    <w:rsid w:val="11F51BE4"/>
    <w:rsid w:val="11F52A9B"/>
    <w:rsid w:val="11F72B09"/>
    <w:rsid w:val="11F8777A"/>
    <w:rsid w:val="11FA3B90"/>
    <w:rsid w:val="11FC3C7B"/>
    <w:rsid w:val="11FD5C45"/>
    <w:rsid w:val="120314AE"/>
    <w:rsid w:val="120945EA"/>
    <w:rsid w:val="120B0362"/>
    <w:rsid w:val="121001E5"/>
    <w:rsid w:val="12137217"/>
    <w:rsid w:val="121B1EEA"/>
    <w:rsid w:val="122431D2"/>
    <w:rsid w:val="12260CF8"/>
    <w:rsid w:val="122D6D34"/>
    <w:rsid w:val="123179A0"/>
    <w:rsid w:val="12335FA2"/>
    <w:rsid w:val="12371157"/>
    <w:rsid w:val="12394ECF"/>
    <w:rsid w:val="12437AFC"/>
    <w:rsid w:val="12485112"/>
    <w:rsid w:val="12486EC1"/>
    <w:rsid w:val="125D0492"/>
    <w:rsid w:val="12631F4C"/>
    <w:rsid w:val="12694BEB"/>
    <w:rsid w:val="12712DC5"/>
    <w:rsid w:val="129245E0"/>
    <w:rsid w:val="12A54313"/>
    <w:rsid w:val="12AA7B7B"/>
    <w:rsid w:val="12C64289"/>
    <w:rsid w:val="12D22C2E"/>
    <w:rsid w:val="12D87A1F"/>
    <w:rsid w:val="12DA3FF8"/>
    <w:rsid w:val="12EC1F42"/>
    <w:rsid w:val="12FC5EFD"/>
    <w:rsid w:val="13014A8B"/>
    <w:rsid w:val="130848A2"/>
    <w:rsid w:val="13160D6D"/>
    <w:rsid w:val="13174FA2"/>
    <w:rsid w:val="1319085D"/>
    <w:rsid w:val="131C20FB"/>
    <w:rsid w:val="131E7C21"/>
    <w:rsid w:val="1323348A"/>
    <w:rsid w:val="13257202"/>
    <w:rsid w:val="132D465B"/>
    <w:rsid w:val="133C22ED"/>
    <w:rsid w:val="1346388C"/>
    <w:rsid w:val="134A310C"/>
    <w:rsid w:val="134C0C32"/>
    <w:rsid w:val="134C478E"/>
    <w:rsid w:val="135467A2"/>
    <w:rsid w:val="13561AB1"/>
    <w:rsid w:val="135B2C24"/>
    <w:rsid w:val="13603624"/>
    <w:rsid w:val="13620456"/>
    <w:rsid w:val="13655D15"/>
    <w:rsid w:val="13693592"/>
    <w:rsid w:val="136B3B79"/>
    <w:rsid w:val="136C6BDF"/>
    <w:rsid w:val="137361BF"/>
    <w:rsid w:val="137F2DB6"/>
    <w:rsid w:val="13893C35"/>
    <w:rsid w:val="138E2FF9"/>
    <w:rsid w:val="13941C69"/>
    <w:rsid w:val="13983E78"/>
    <w:rsid w:val="13A26AA4"/>
    <w:rsid w:val="13AD26B4"/>
    <w:rsid w:val="13AF6871"/>
    <w:rsid w:val="13B54A2A"/>
    <w:rsid w:val="13B72BE8"/>
    <w:rsid w:val="13BD38DE"/>
    <w:rsid w:val="13C609E5"/>
    <w:rsid w:val="13C702B9"/>
    <w:rsid w:val="13CB5FFB"/>
    <w:rsid w:val="13D545A6"/>
    <w:rsid w:val="13D808FC"/>
    <w:rsid w:val="13DF3855"/>
    <w:rsid w:val="13EA7224"/>
    <w:rsid w:val="13EE3A98"/>
    <w:rsid w:val="14027543"/>
    <w:rsid w:val="14070D4D"/>
    <w:rsid w:val="14074B59"/>
    <w:rsid w:val="14090A4D"/>
    <w:rsid w:val="140B2386"/>
    <w:rsid w:val="141C6857"/>
    <w:rsid w:val="141D612B"/>
    <w:rsid w:val="141F7D51"/>
    <w:rsid w:val="14294AD0"/>
    <w:rsid w:val="14321BD6"/>
    <w:rsid w:val="143516C6"/>
    <w:rsid w:val="143B0AD8"/>
    <w:rsid w:val="144423A9"/>
    <w:rsid w:val="14515DD5"/>
    <w:rsid w:val="14551D69"/>
    <w:rsid w:val="145C4EA5"/>
    <w:rsid w:val="145F6743"/>
    <w:rsid w:val="14634486"/>
    <w:rsid w:val="146F10A0"/>
    <w:rsid w:val="14740441"/>
    <w:rsid w:val="14777F31"/>
    <w:rsid w:val="147F2942"/>
    <w:rsid w:val="14830684"/>
    <w:rsid w:val="148B722E"/>
    <w:rsid w:val="148F0494"/>
    <w:rsid w:val="14A30D26"/>
    <w:rsid w:val="14A37875"/>
    <w:rsid w:val="14A510AE"/>
    <w:rsid w:val="14AB3737"/>
    <w:rsid w:val="14B05D32"/>
    <w:rsid w:val="14B720DC"/>
    <w:rsid w:val="14BA7C9C"/>
    <w:rsid w:val="14C20B2A"/>
    <w:rsid w:val="14CB3DD9"/>
    <w:rsid w:val="14CB5B87"/>
    <w:rsid w:val="14D47131"/>
    <w:rsid w:val="14D7277E"/>
    <w:rsid w:val="14DA209A"/>
    <w:rsid w:val="14DC7D94"/>
    <w:rsid w:val="14EF3F6B"/>
    <w:rsid w:val="14F450DE"/>
    <w:rsid w:val="14F72E20"/>
    <w:rsid w:val="14FD54A7"/>
    <w:rsid w:val="15023C9F"/>
    <w:rsid w:val="15074034"/>
    <w:rsid w:val="150D619F"/>
    <w:rsid w:val="15145780"/>
    <w:rsid w:val="152A6D51"/>
    <w:rsid w:val="152C43EA"/>
    <w:rsid w:val="152D05F0"/>
    <w:rsid w:val="15406575"/>
    <w:rsid w:val="154D0C92"/>
    <w:rsid w:val="155B6F0B"/>
    <w:rsid w:val="155D1A49"/>
    <w:rsid w:val="1562473D"/>
    <w:rsid w:val="15671D54"/>
    <w:rsid w:val="156C736A"/>
    <w:rsid w:val="1573694A"/>
    <w:rsid w:val="15763D45"/>
    <w:rsid w:val="157E0E4B"/>
    <w:rsid w:val="158F1338"/>
    <w:rsid w:val="159468C1"/>
    <w:rsid w:val="159D25E0"/>
    <w:rsid w:val="15A26EE7"/>
    <w:rsid w:val="15A41580"/>
    <w:rsid w:val="15AE1730"/>
    <w:rsid w:val="15BA6327"/>
    <w:rsid w:val="15BD7BC5"/>
    <w:rsid w:val="15CC5698"/>
    <w:rsid w:val="15D00E41"/>
    <w:rsid w:val="15D14E64"/>
    <w:rsid w:val="15E2587E"/>
    <w:rsid w:val="15E72E71"/>
    <w:rsid w:val="15EC0B4F"/>
    <w:rsid w:val="15EE4223"/>
    <w:rsid w:val="15F66C34"/>
    <w:rsid w:val="160A26DF"/>
    <w:rsid w:val="160B6B83"/>
    <w:rsid w:val="16110CB1"/>
    <w:rsid w:val="161517B0"/>
    <w:rsid w:val="161A5018"/>
    <w:rsid w:val="16257519"/>
    <w:rsid w:val="1629525B"/>
    <w:rsid w:val="162D12F7"/>
    <w:rsid w:val="163A2906"/>
    <w:rsid w:val="1642631D"/>
    <w:rsid w:val="164E4CC1"/>
    <w:rsid w:val="1651030E"/>
    <w:rsid w:val="1658169C"/>
    <w:rsid w:val="166149F5"/>
    <w:rsid w:val="167B34B1"/>
    <w:rsid w:val="16816E45"/>
    <w:rsid w:val="1695469E"/>
    <w:rsid w:val="169C77DB"/>
    <w:rsid w:val="169F376F"/>
    <w:rsid w:val="16AD19E8"/>
    <w:rsid w:val="16B15CA2"/>
    <w:rsid w:val="16B70AB9"/>
    <w:rsid w:val="16BA2357"/>
    <w:rsid w:val="16BD46B3"/>
    <w:rsid w:val="16C44F84"/>
    <w:rsid w:val="16CB00C0"/>
    <w:rsid w:val="16CB4564"/>
    <w:rsid w:val="16CE7846"/>
    <w:rsid w:val="16D03928"/>
    <w:rsid w:val="16D43419"/>
    <w:rsid w:val="16D76A65"/>
    <w:rsid w:val="16DA6555"/>
    <w:rsid w:val="16DC051F"/>
    <w:rsid w:val="16E66CA8"/>
    <w:rsid w:val="16ED0036"/>
    <w:rsid w:val="16F2564D"/>
    <w:rsid w:val="16F413C5"/>
    <w:rsid w:val="16F70250"/>
    <w:rsid w:val="16FA2753"/>
    <w:rsid w:val="16FD4EDF"/>
    <w:rsid w:val="16FE0496"/>
    <w:rsid w:val="17092996"/>
    <w:rsid w:val="170D06D9"/>
    <w:rsid w:val="171D26F1"/>
    <w:rsid w:val="17245C64"/>
    <w:rsid w:val="17270CEC"/>
    <w:rsid w:val="17283764"/>
    <w:rsid w:val="172F064F"/>
    <w:rsid w:val="173345B4"/>
    <w:rsid w:val="17343EB7"/>
    <w:rsid w:val="17345C65"/>
    <w:rsid w:val="173545BF"/>
    <w:rsid w:val="173914CE"/>
    <w:rsid w:val="17421CDB"/>
    <w:rsid w:val="17487963"/>
    <w:rsid w:val="174908C9"/>
    <w:rsid w:val="174C1201"/>
    <w:rsid w:val="175B1444"/>
    <w:rsid w:val="17604CAC"/>
    <w:rsid w:val="17614581"/>
    <w:rsid w:val="17773DA4"/>
    <w:rsid w:val="17802239"/>
    <w:rsid w:val="17832749"/>
    <w:rsid w:val="178A1D29"/>
    <w:rsid w:val="17AD77C6"/>
    <w:rsid w:val="17B648CC"/>
    <w:rsid w:val="17C27715"/>
    <w:rsid w:val="17C84600"/>
    <w:rsid w:val="17C975CE"/>
    <w:rsid w:val="17CF1E32"/>
    <w:rsid w:val="17D11706"/>
    <w:rsid w:val="17D56968"/>
    <w:rsid w:val="17D66D1D"/>
    <w:rsid w:val="17E23913"/>
    <w:rsid w:val="17E72CD8"/>
    <w:rsid w:val="17F92A0B"/>
    <w:rsid w:val="17FB7562"/>
    <w:rsid w:val="18055854"/>
    <w:rsid w:val="180715CC"/>
    <w:rsid w:val="18137F71"/>
    <w:rsid w:val="1826143C"/>
    <w:rsid w:val="182C2DE0"/>
    <w:rsid w:val="183121A5"/>
    <w:rsid w:val="183329E5"/>
    <w:rsid w:val="18495C74"/>
    <w:rsid w:val="18550589"/>
    <w:rsid w:val="18695DE3"/>
    <w:rsid w:val="186A4326"/>
    <w:rsid w:val="18761402"/>
    <w:rsid w:val="187F5606"/>
    <w:rsid w:val="189148B8"/>
    <w:rsid w:val="189D783A"/>
    <w:rsid w:val="189F35B2"/>
    <w:rsid w:val="189F7A56"/>
    <w:rsid w:val="18A20392"/>
    <w:rsid w:val="18A70BE6"/>
    <w:rsid w:val="18AC2F5F"/>
    <w:rsid w:val="18B74DA0"/>
    <w:rsid w:val="18BF3C55"/>
    <w:rsid w:val="18D019BE"/>
    <w:rsid w:val="18D55226"/>
    <w:rsid w:val="18E94268"/>
    <w:rsid w:val="18EC0731"/>
    <w:rsid w:val="18ED758F"/>
    <w:rsid w:val="18F27B86"/>
    <w:rsid w:val="18F7519C"/>
    <w:rsid w:val="190478B9"/>
    <w:rsid w:val="190873AA"/>
    <w:rsid w:val="190D7A9B"/>
    <w:rsid w:val="19102702"/>
    <w:rsid w:val="19110CDD"/>
    <w:rsid w:val="19153875"/>
    <w:rsid w:val="191C4C03"/>
    <w:rsid w:val="191F46F3"/>
    <w:rsid w:val="1921488B"/>
    <w:rsid w:val="192561AE"/>
    <w:rsid w:val="192C753C"/>
    <w:rsid w:val="19322678"/>
    <w:rsid w:val="19371A3D"/>
    <w:rsid w:val="193C52A5"/>
    <w:rsid w:val="196640D0"/>
    <w:rsid w:val="196B16E7"/>
    <w:rsid w:val="19720CC7"/>
    <w:rsid w:val="19722A75"/>
    <w:rsid w:val="197467ED"/>
    <w:rsid w:val="1977452F"/>
    <w:rsid w:val="19793E03"/>
    <w:rsid w:val="197B7B7C"/>
    <w:rsid w:val="1982418E"/>
    <w:rsid w:val="198645EA"/>
    <w:rsid w:val="198C16D7"/>
    <w:rsid w:val="198D78AF"/>
    <w:rsid w:val="198F297E"/>
    <w:rsid w:val="19916568"/>
    <w:rsid w:val="199D0CF3"/>
    <w:rsid w:val="19B20F70"/>
    <w:rsid w:val="19B25567"/>
    <w:rsid w:val="19BB266E"/>
    <w:rsid w:val="19C01A32"/>
    <w:rsid w:val="19C23048"/>
    <w:rsid w:val="19CE05F3"/>
    <w:rsid w:val="19D159ED"/>
    <w:rsid w:val="19DB061A"/>
    <w:rsid w:val="19DD25E4"/>
    <w:rsid w:val="19E00326"/>
    <w:rsid w:val="19E5593D"/>
    <w:rsid w:val="19E76D49"/>
    <w:rsid w:val="19EE2A43"/>
    <w:rsid w:val="19EF40C6"/>
    <w:rsid w:val="19F142E2"/>
    <w:rsid w:val="19F45B80"/>
    <w:rsid w:val="19F636A6"/>
    <w:rsid w:val="19FB6F0E"/>
    <w:rsid w:val="19FD4164"/>
    <w:rsid w:val="19FE5F37"/>
    <w:rsid w:val="1A0A53A3"/>
    <w:rsid w:val="1A1104E0"/>
    <w:rsid w:val="1A11228E"/>
    <w:rsid w:val="1A2067E1"/>
    <w:rsid w:val="1A3366A8"/>
    <w:rsid w:val="1A367F46"/>
    <w:rsid w:val="1A3D7527"/>
    <w:rsid w:val="1A4563DB"/>
    <w:rsid w:val="1A4D795A"/>
    <w:rsid w:val="1A4F2DB6"/>
    <w:rsid w:val="1A5839A1"/>
    <w:rsid w:val="1A5D54D3"/>
    <w:rsid w:val="1A5F3C83"/>
    <w:rsid w:val="1A60022E"/>
    <w:rsid w:val="1A613215"/>
    <w:rsid w:val="1A654374"/>
    <w:rsid w:val="1A66082C"/>
    <w:rsid w:val="1A6E148E"/>
    <w:rsid w:val="1A6F3FA7"/>
    <w:rsid w:val="1A757778"/>
    <w:rsid w:val="1A78230D"/>
    <w:rsid w:val="1A7840BB"/>
    <w:rsid w:val="1A7A42D7"/>
    <w:rsid w:val="1A7E7AD6"/>
    <w:rsid w:val="1A7F18ED"/>
    <w:rsid w:val="1A8B2040"/>
    <w:rsid w:val="1A8C7B66"/>
    <w:rsid w:val="1A9133CF"/>
    <w:rsid w:val="1A98650B"/>
    <w:rsid w:val="1AA17AB6"/>
    <w:rsid w:val="1AA739AC"/>
    <w:rsid w:val="1AB26E57"/>
    <w:rsid w:val="1AB84DFF"/>
    <w:rsid w:val="1ABA46D4"/>
    <w:rsid w:val="1AC437A4"/>
    <w:rsid w:val="1AD03EF7"/>
    <w:rsid w:val="1AD079FC"/>
    <w:rsid w:val="1AD101F7"/>
    <w:rsid w:val="1AE479A2"/>
    <w:rsid w:val="1AEC32E5"/>
    <w:rsid w:val="1AED2CFB"/>
    <w:rsid w:val="1AFF47DC"/>
    <w:rsid w:val="1B063DBD"/>
    <w:rsid w:val="1B095351"/>
    <w:rsid w:val="1B0E4A1F"/>
    <w:rsid w:val="1B0E67CD"/>
    <w:rsid w:val="1B122762"/>
    <w:rsid w:val="1B127276"/>
    <w:rsid w:val="1B157B5C"/>
    <w:rsid w:val="1B3A3A66"/>
    <w:rsid w:val="1B3C77DE"/>
    <w:rsid w:val="1B440441"/>
    <w:rsid w:val="1B4D19EC"/>
    <w:rsid w:val="1B4E306E"/>
    <w:rsid w:val="1B506DE6"/>
    <w:rsid w:val="1B590390"/>
    <w:rsid w:val="1B5B5EB7"/>
    <w:rsid w:val="1B5E7755"/>
    <w:rsid w:val="1B60171F"/>
    <w:rsid w:val="1B614089"/>
    <w:rsid w:val="1B632FBD"/>
    <w:rsid w:val="1B633B7D"/>
    <w:rsid w:val="1B6C732E"/>
    <w:rsid w:val="1B6E0BE5"/>
    <w:rsid w:val="1B7F1479"/>
    <w:rsid w:val="1B9140A6"/>
    <w:rsid w:val="1B917B2A"/>
    <w:rsid w:val="1B943177"/>
    <w:rsid w:val="1B944F25"/>
    <w:rsid w:val="1B966EEF"/>
    <w:rsid w:val="1B976299"/>
    <w:rsid w:val="1B9C4519"/>
    <w:rsid w:val="1BA3160C"/>
    <w:rsid w:val="1BAA1D73"/>
    <w:rsid w:val="1BB92BDD"/>
    <w:rsid w:val="1BBB4BA7"/>
    <w:rsid w:val="1BBC201F"/>
    <w:rsid w:val="1BD01CD5"/>
    <w:rsid w:val="1BD05862"/>
    <w:rsid w:val="1BD73063"/>
    <w:rsid w:val="1BD802CE"/>
    <w:rsid w:val="1BE22134"/>
    <w:rsid w:val="1BE353E9"/>
    <w:rsid w:val="1BF26AF6"/>
    <w:rsid w:val="1BF81957"/>
    <w:rsid w:val="1C0A4261"/>
    <w:rsid w:val="1C116575"/>
    <w:rsid w:val="1C197B20"/>
    <w:rsid w:val="1C2344FA"/>
    <w:rsid w:val="1C362480"/>
    <w:rsid w:val="1C393D1E"/>
    <w:rsid w:val="1C3D380E"/>
    <w:rsid w:val="1C424981"/>
    <w:rsid w:val="1C4526C3"/>
    <w:rsid w:val="1C470141"/>
    <w:rsid w:val="1C47468D"/>
    <w:rsid w:val="1C5C1E2B"/>
    <w:rsid w:val="1C744D56"/>
    <w:rsid w:val="1C84143D"/>
    <w:rsid w:val="1C8E7BC6"/>
    <w:rsid w:val="1C8F393E"/>
    <w:rsid w:val="1C907B4D"/>
    <w:rsid w:val="1C9D01CD"/>
    <w:rsid w:val="1CA301E4"/>
    <w:rsid w:val="1CAF2E60"/>
    <w:rsid w:val="1CBA49EE"/>
    <w:rsid w:val="1CC017C1"/>
    <w:rsid w:val="1CC47A8B"/>
    <w:rsid w:val="1CC539A6"/>
    <w:rsid w:val="1CC932F4"/>
    <w:rsid w:val="1CFC2762"/>
    <w:rsid w:val="1CFC7225"/>
    <w:rsid w:val="1CFD2F9D"/>
    <w:rsid w:val="1D065736"/>
    <w:rsid w:val="1D097B94"/>
    <w:rsid w:val="1D0D31E0"/>
    <w:rsid w:val="1D0D5127"/>
    <w:rsid w:val="1D1125A5"/>
    <w:rsid w:val="1D135A30"/>
    <w:rsid w:val="1D17405F"/>
    <w:rsid w:val="1D1C33A3"/>
    <w:rsid w:val="1D1E3640"/>
    <w:rsid w:val="1D1E4FB2"/>
    <w:rsid w:val="1D214EDE"/>
    <w:rsid w:val="1D2F73D7"/>
    <w:rsid w:val="1D321938"/>
    <w:rsid w:val="1D33076D"/>
    <w:rsid w:val="1D344C11"/>
    <w:rsid w:val="1D352737"/>
    <w:rsid w:val="1D3544E5"/>
    <w:rsid w:val="1D383FD6"/>
    <w:rsid w:val="1D44297A"/>
    <w:rsid w:val="1D460EAC"/>
    <w:rsid w:val="1D497F91"/>
    <w:rsid w:val="1D4E2F56"/>
    <w:rsid w:val="1D507571"/>
    <w:rsid w:val="1D540E0F"/>
    <w:rsid w:val="1D5B4FC0"/>
    <w:rsid w:val="1D61177E"/>
    <w:rsid w:val="1D6848BB"/>
    <w:rsid w:val="1D6C3893"/>
    <w:rsid w:val="1D74500E"/>
    <w:rsid w:val="1D752B34"/>
    <w:rsid w:val="1D780778"/>
    <w:rsid w:val="1D813BCE"/>
    <w:rsid w:val="1D81772B"/>
    <w:rsid w:val="1D835251"/>
    <w:rsid w:val="1D8615B0"/>
    <w:rsid w:val="1D8B1216"/>
    <w:rsid w:val="1D903E12"/>
    <w:rsid w:val="1D905BC0"/>
    <w:rsid w:val="1D925F87"/>
    <w:rsid w:val="1DA0502A"/>
    <w:rsid w:val="1DA13929"/>
    <w:rsid w:val="1DAA6C81"/>
    <w:rsid w:val="1DAD0520"/>
    <w:rsid w:val="1DB00010"/>
    <w:rsid w:val="1DB43746"/>
    <w:rsid w:val="1DB96EC4"/>
    <w:rsid w:val="1DCA7323"/>
    <w:rsid w:val="1DD106B2"/>
    <w:rsid w:val="1DD13BBF"/>
    <w:rsid w:val="1DD51824"/>
    <w:rsid w:val="1DE5415D"/>
    <w:rsid w:val="1DE71C83"/>
    <w:rsid w:val="1DF83E91"/>
    <w:rsid w:val="1DFD47E5"/>
    <w:rsid w:val="1E026ABD"/>
    <w:rsid w:val="1E14059F"/>
    <w:rsid w:val="1E1660C5"/>
    <w:rsid w:val="1E1E141D"/>
    <w:rsid w:val="1E1E766F"/>
    <w:rsid w:val="1E1F02B9"/>
    <w:rsid w:val="1E2E78B2"/>
    <w:rsid w:val="1E326C77"/>
    <w:rsid w:val="1E34479D"/>
    <w:rsid w:val="1E37428D"/>
    <w:rsid w:val="1E385810"/>
    <w:rsid w:val="1E4075E6"/>
    <w:rsid w:val="1E4470D6"/>
    <w:rsid w:val="1E4C5F8A"/>
    <w:rsid w:val="1E4C7D38"/>
    <w:rsid w:val="1E4D204B"/>
    <w:rsid w:val="1E5310C7"/>
    <w:rsid w:val="1E5B61CE"/>
    <w:rsid w:val="1E6037E4"/>
    <w:rsid w:val="1E6432D4"/>
    <w:rsid w:val="1E645DEA"/>
    <w:rsid w:val="1E6D1A1F"/>
    <w:rsid w:val="1E6E4153"/>
    <w:rsid w:val="1E6F3F36"/>
    <w:rsid w:val="1E71779F"/>
    <w:rsid w:val="1E733517"/>
    <w:rsid w:val="1E796654"/>
    <w:rsid w:val="1E7D6144"/>
    <w:rsid w:val="1E8A260F"/>
    <w:rsid w:val="1E8C45D9"/>
    <w:rsid w:val="1E937715"/>
    <w:rsid w:val="1E957931"/>
    <w:rsid w:val="1E966C18"/>
    <w:rsid w:val="1E9811D0"/>
    <w:rsid w:val="1EA14482"/>
    <w:rsid w:val="1EA41923"/>
    <w:rsid w:val="1EA4705E"/>
    <w:rsid w:val="1EAC07D7"/>
    <w:rsid w:val="1EB666E9"/>
    <w:rsid w:val="1EB853CE"/>
    <w:rsid w:val="1EC54791"/>
    <w:rsid w:val="1ECA0D7E"/>
    <w:rsid w:val="1ED0096A"/>
    <w:rsid w:val="1ED02718"/>
    <w:rsid w:val="1ED32208"/>
    <w:rsid w:val="1ED55F80"/>
    <w:rsid w:val="1ED623E4"/>
    <w:rsid w:val="1EDA17E8"/>
    <w:rsid w:val="1EE04CDB"/>
    <w:rsid w:val="1EE17345"/>
    <w:rsid w:val="1EE241F9"/>
    <w:rsid w:val="1EEB7551"/>
    <w:rsid w:val="1EF06916"/>
    <w:rsid w:val="1EF67CA4"/>
    <w:rsid w:val="1EFA59E6"/>
    <w:rsid w:val="1EFC175F"/>
    <w:rsid w:val="1EFD1033"/>
    <w:rsid w:val="1EFF4DAB"/>
    <w:rsid w:val="1F047D00"/>
    <w:rsid w:val="1F07684E"/>
    <w:rsid w:val="1F10517D"/>
    <w:rsid w:val="1F1726E3"/>
    <w:rsid w:val="1F226CEB"/>
    <w:rsid w:val="1F291E28"/>
    <w:rsid w:val="1F304B1E"/>
    <w:rsid w:val="1F3658AA"/>
    <w:rsid w:val="1F3A4035"/>
    <w:rsid w:val="1F3D3B25"/>
    <w:rsid w:val="1F434C15"/>
    <w:rsid w:val="1F4B7FF0"/>
    <w:rsid w:val="1F617814"/>
    <w:rsid w:val="1F703EFB"/>
    <w:rsid w:val="1F75506D"/>
    <w:rsid w:val="1F9F033C"/>
    <w:rsid w:val="1FA6791C"/>
    <w:rsid w:val="1FA92F69"/>
    <w:rsid w:val="1FB167CA"/>
    <w:rsid w:val="1FB7378B"/>
    <w:rsid w:val="1FBD04D1"/>
    <w:rsid w:val="1FBE4C66"/>
    <w:rsid w:val="1FC102B2"/>
    <w:rsid w:val="1FC85AE5"/>
    <w:rsid w:val="1FCF6E73"/>
    <w:rsid w:val="1FD2028B"/>
    <w:rsid w:val="1FD2426D"/>
    <w:rsid w:val="1FD75D28"/>
    <w:rsid w:val="1FDC6E9A"/>
    <w:rsid w:val="1FE2361F"/>
    <w:rsid w:val="1FE8583F"/>
    <w:rsid w:val="1FEA7809"/>
    <w:rsid w:val="1FEF0EF4"/>
    <w:rsid w:val="1FF266BE"/>
    <w:rsid w:val="1FF42436"/>
    <w:rsid w:val="1FFC578E"/>
    <w:rsid w:val="1FFE0F28"/>
    <w:rsid w:val="20000DDB"/>
    <w:rsid w:val="200230F1"/>
    <w:rsid w:val="2004633F"/>
    <w:rsid w:val="200A4283"/>
    <w:rsid w:val="200B6427"/>
    <w:rsid w:val="20140D2A"/>
    <w:rsid w:val="20166850"/>
    <w:rsid w:val="20176124"/>
    <w:rsid w:val="201C7BDE"/>
    <w:rsid w:val="202645B9"/>
    <w:rsid w:val="20370574"/>
    <w:rsid w:val="203E7B55"/>
    <w:rsid w:val="204C2272"/>
    <w:rsid w:val="204E2F2E"/>
    <w:rsid w:val="20547378"/>
    <w:rsid w:val="205904EB"/>
    <w:rsid w:val="20607ACB"/>
    <w:rsid w:val="2063580D"/>
    <w:rsid w:val="206A094A"/>
    <w:rsid w:val="206D12E3"/>
    <w:rsid w:val="20711CD8"/>
    <w:rsid w:val="2079293B"/>
    <w:rsid w:val="207F2647"/>
    <w:rsid w:val="20801A98"/>
    <w:rsid w:val="208512E0"/>
    <w:rsid w:val="209F2E63"/>
    <w:rsid w:val="20A527E1"/>
    <w:rsid w:val="20AB4D5D"/>
    <w:rsid w:val="20B10327"/>
    <w:rsid w:val="20B41BC5"/>
    <w:rsid w:val="20B63B8F"/>
    <w:rsid w:val="20B87907"/>
    <w:rsid w:val="20C55B80"/>
    <w:rsid w:val="20C92C79"/>
    <w:rsid w:val="20CA18EB"/>
    <w:rsid w:val="20CE7993"/>
    <w:rsid w:val="20D3029D"/>
    <w:rsid w:val="20DA5ACF"/>
    <w:rsid w:val="20DB2D17"/>
    <w:rsid w:val="20EE157B"/>
    <w:rsid w:val="20FF0678"/>
    <w:rsid w:val="20FF07CA"/>
    <w:rsid w:val="21093CBF"/>
    <w:rsid w:val="21115269"/>
    <w:rsid w:val="21132D8F"/>
    <w:rsid w:val="21134B3E"/>
    <w:rsid w:val="21221225"/>
    <w:rsid w:val="21240AF9"/>
    <w:rsid w:val="21254871"/>
    <w:rsid w:val="212E620F"/>
    <w:rsid w:val="2136594F"/>
    <w:rsid w:val="21380A48"/>
    <w:rsid w:val="214116AB"/>
    <w:rsid w:val="21442F49"/>
    <w:rsid w:val="21463165"/>
    <w:rsid w:val="214B3DD9"/>
    <w:rsid w:val="21521B0A"/>
    <w:rsid w:val="215F4227"/>
    <w:rsid w:val="215F5FD5"/>
    <w:rsid w:val="216C3D49"/>
    <w:rsid w:val="21731A80"/>
    <w:rsid w:val="217575A6"/>
    <w:rsid w:val="217D46AD"/>
    <w:rsid w:val="218617B3"/>
    <w:rsid w:val="218C669E"/>
    <w:rsid w:val="218E2416"/>
    <w:rsid w:val="21902632"/>
    <w:rsid w:val="2197751D"/>
    <w:rsid w:val="219C2D85"/>
    <w:rsid w:val="219D6DD0"/>
    <w:rsid w:val="21A32365"/>
    <w:rsid w:val="21A42582"/>
    <w:rsid w:val="21AD6D40"/>
    <w:rsid w:val="21B038D2"/>
    <w:rsid w:val="21B31E7D"/>
    <w:rsid w:val="21C127EB"/>
    <w:rsid w:val="21C623B0"/>
    <w:rsid w:val="21CB71C6"/>
    <w:rsid w:val="21CF0904"/>
    <w:rsid w:val="21DA3F67"/>
    <w:rsid w:val="21DD6EFA"/>
    <w:rsid w:val="21DE514B"/>
    <w:rsid w:val="21E07116"/>
    <w:rsid w:val="21F42554"/>
    <w:rsid w:val="21F4496F"/>
    <w:rsid w:val="21FA5CFD"/>
    <w:rsid w:val="21FF50C2"/>
    <w:rsid w:val="220152DE"/>
    <w:rsid w:val="220A4192"/>
    <w:rsid w:val="220B3A67"/>
    <w:rsid w:val="220B7F0B"/>
    <w:rsid w:val="220F1686"/>
    <w:rsid w:val="221C3EC6"/>
    <w:rsid w:val="22206588"/>
    <w:rsid w:val="222114DC"/>
    <w:rsid w:val="22292C00"/>
    <w:rsid w:val="223905D4"/>
    <w:rsid w:val="223B7745"/>
    <w:rsid w:val="224157DF"/>
    <w:rsid w:val="2245341D"/>
    <w:rsid w:val="22460F43"/>
    <w:rsid w:val="22461B1D"/>
    <w:rsid w:val="225B49EE"/>
    <w:rsid w:val="225E44DE"/>
    <w:rsid w:val="226A69DF"/>
    <w:rsid w:val="226F0A7F"/>
    <w:rsid w:val="226F2247"/>
    <w:rsid w:val="2277734E"/>
    <w:rsid w:val="227B5090"/>
    <w:rsid w:val="227F4065"/>
    <w:rsid w:val="22851A6B"/>
    <w:rsid w:val="228850B7"/>
    <w:rsid w:val="228C104B"/>
    <w:rsid w:val="228D68E9"/>
    <w:rsid w:val="229677D4"/>
    <w:rsid w:val="22993768"/>
    <w:rsid w:val="22A16179"/>
    <w:rsid w:val="22A46395"/>
    <w:rsid w:val="22A5210D"/>
    <w:rsid w:val="22A53EBB"/>
    <w:rsid w:val="22A939AB"/>
    <w:rsid w:val="22AA14D2"/>
    <w:rsid w:val="22B81E40"/>
    <w:rsid w:val="22C72083"/>
    <w:rsid w:val="22CC31F6"/>
    <w:rsid w:val="22D072BA"/>
    <w:rsid w:val="22D402FC"/>
    <w:rsid w:val="22D66F38"/>
    <w:rsid w:val="22DC6F69"/>
    <w:rsid w:val="22E36792"/>
    <w:rsid w:val="22E72F61"/>
    <w:rsid w:val="22F015DA"/>
    <w:rsid w:val="230E09A8"/>
    <w:rsid w:val="23130E25"/>
    <w:rsid w:val="23164DB9"/>
    <w:rsid w:val="2329689A"/>
    <w:rsid w:val="23305E7B"/>
    <w:rsid w:val="23350B86"/>
    <w:rsid w:val="233A0AA7"/>
    <w:rsid w:val="23461B9F"/>
    <w:rsid w:val="23467195"/>
    <w:rsid w:val="234A099A"/>
    <w:rsid w:val="23531B69"/>
    <w:rsid w:val="2355362E"/>
    <w:rsid w:val="23571659"/>
    <w:rsid w:val="235D4796"/>
    <w:rsid w:val="236E0751"/>
    <w:rsid w:val="23704FD7"/>
    <w:rsid w:val="2373298F"/>
    <w:rsid w:val="2389558B"/>
    <w:rsid w:val="238C6E29"/>
    <w:rsid w:val="238D507B"/>
    <w:rsid w:val="238E32FF"/>
    <w:rsid w:val="23900090"/>
    <w:rsid w:val="239F4DAE"/>
    <w:rsid w:val="23A3664D"/>
    <w:rsid w:val="23A81EB5"/>
    <w:rsid w:val="23AD7DAB"/>
    <w:rsid w:val="23B1063E"/>
    <w:rsid w:val="23B26890"/>
    <w:rsid w:val="23B35D7D"/>
    <w:rsid w:val="23C40371"/>
    <w:rsid w:val="23D74548"/>
    <w:rsid w:val="23DC56BB"/>
    <w:rsid w:val="23DD1433"/>
    <w:rsid w:val="23DD167A"/>
    <w:rsid w:val="23DF51AB"/>
    <w:rsid w:val="23E17175"/>
    <w:rsid w:val="23E629DD"/>
    <w:rsid w:val="23E7405F"/>
    <w:rsid w:val="23F5677C"/>
    <w:rsid w:val="23F671F1"/>
    <w:rsid w:val="23FE7D27"/>
    <w:rsid w:val="240D1D18"/>
    <w:rsid w:val="241430A6"/>
    <w:rsid w:val="24193CE5"/>
    <w:rsid w:val="241A1285"/>
    <w:rsid w:val="24236BDA"/>
    <w:rsid w:val="24265F25"/>
    <w:rsid w:val="242A28CA"/>
    <w:rsid w:val="2446347C"/>
    <w:rsid w:val="244D65B8"/>
    <w:rsid w:val="245C4A4D"/>
    <w:rsid w:val="246E3757"/>
    <w:rsid w:val="24704055"/>
    <w:rsid w:val="247108FA"/>
    <w:rsid w:val="247B1C3D"/>
    <w:rsid w:val="248024EA"/>
    <w:rsid w:val="24814BA1"/>
    <w:rsid w:val="24821B76"/>
    <w:rsid w:val="248574D9"/>
    <w:rsid w:val="24A0493A"/>
    <w:rsid w:val="24A361D8"/>
    <w:rsid w:val="24C0322E"/>
    <w:rsid w:val="24C04FDC"/>
    <w:rsid w:val="24C83E91"/>
    <w:rsid w:val="24CA5E5B"/>
    <w:rsid w:val="24CF6FCD"/>
    <w:rsid w:val="24D12D46"/>
    <w:rsid w:val="24D2762B"/>
    <w:rsid w:val="24DB1E16"/>
    <w:rsid w:val="24DE1906"/>
    <w:rsid w:val="24DE36B4"/>
    <w:rsid w:val="24E8120E"/>
    <w:rsid w:val="24E94533"/>
    <w:rsid w:val="24EF141E"/>
    <w:rsid w:val="24EF7670"/>
    <w:rsid w:val="250E2402"/>
    <w:rsid w:val="250F7D12"/>
    <w:rsid w:val="2513200D"/>
    <w:rsid w:val="25136B4B"/>
    <w:rsid w:val="25233DD8"/>
    <w:rsid w:val="25237319"/>
    <w:rsid w:val="252A3872"/>
    <w:rsid w:val="253634F0"/>
    <w:rsid w:val="253B0C73"/>
    <w:rsid w:val="25401C79"/>
    <w:rsid w:val="25461985"/>
    <w:rsid w:val="2546546B"/>
    <w:rsid w:val="254C061E"/>
    <w:rsid w:val="254D16A3"/>
    <w:rsid w:val="255319AC"/>
    <w:rsid w:val="25551BC9"/>
    <w:rsid w:val="255676EF"/>
    <w:rsid w:val="255F47F5"/>
    <w:rsid w:val="25626093"/>
    <w:rsid w:val="25675458"/>
    <w:rsid w:val="256A4F48"/>
    <w:rsid w:val="25783B09"/>
    <w:rsid w:val="258B383C"/>
    <w:rsid w:val="258D6706"/>
    <w:rsid w:val="25A14E0E"/>
    <w:rsid w:val="25A20B86"/>
    <w:rsid w:val="25A77F4A"/>
    <w:rsid w:val="25BA5ED0"/>
    <w:rsid w:val="25C1725E"/>
    <w:rsid w:val="25C26B32"/>
    <w:rsid w:val="25C94365"/>
    <w:rsid w:val="25C958C2"/>
    <w:rsid w:val="25D30D3F"/>
    <w:rsid w:val="25D6438C"/>
    <w:rsid w:val="25DE418A"/>
    <w:rsid w:val="25E02D15"/>
    <w:rsid w:val="25E35827"/>
    <w:rsid w:val="25E679B8"/>
    <w:rsid w:val="25EB42DB"/>
    <w:rsid w:val="25EB6089"/>
    <w:rsid w:val="25EB7E37"/>
    <w:rsid w:val="25F767DC"/>
    <w:rsid w:val="25FA62CC"/>
    <w:rsid w:val="25FD7B6A"/>
    <w:rsid w:val="260333D3"/>
    <w:rsid w:val="26105AEF"/>
    <w:rsid w:val="26170C2C"/>
    <w:rsid w:val="261750D0"/>
    <w:rsid w:val="26192BF6"/>
    <w:rsid w:val="262525E5"/>
    <w:rsid w:val="262D48F3"/>
    <w:rsid w:val="262F2FE9"/>
    <w:rsid w:val="26306192"/>
    <w:rsid w:val="2641214D"/>
    <w:rsid w:val="264834DB"/>
    <w:rsid w:val="26487037"/>
    <w:rsid w:val="265142CC"/>
    <w:rsid w:val="26522C54"/>
    <w:rsid w:val="26541E80"/>
    <w:rsid w:val="265F5B13"/>
    <w:rsid w:val="26630315"/>
    <w:rsid w:val="266B541C"/>
    <w:rsid w:val="267D3FF1"/>
    <w:rsid w:val="267E0CAB"/>
    <w:rsid w:val="2683547F"/>
    <w:rsid w:val="268A7650"/>
    <w:rsid w:val="269368AE"/>
    <w:rsid w:val="26A42AD5"/>
    <w:rsid w:val="26A56238"/>
    <w:rsid w:val="26AD77E2"/>
    <w:rsid w:val="26AF355A"/>
    <w:rsid w:val="26B20955"/>
    <w:rsid w:val="26B96187"/>
    <w:rsid w:val="26BB3CAD"/>
    <w:rsid w:val="26BB5A5B"/>
    <w:rsid w:val="26BD5C77"/>
    <w:rsid w:val="26C6416D"/>
    <w:rsid w:val="26D62895"/>
    <w:rsid w:val="26DE174A"/>
    <w:rsid w:val="26E620ED"/>
    <w:rsid w:val="26FC7E22"/>
    <w:rsid w:val="27070CA1"/>
    <w:rsid w:val="27094C11"/>
    <w:rsid w:val="27111B1F"/>
    <w:rsid w:val="27117D71"/>
    <w:rsid w:val="2717590E"/>
    <w:rsid w:val="272F01F7"/>
    <w:rsid w:val="27383BF9"/>
    <w:rsid w:val="27392E24"/>
    <w:rsid w:val="273A72C8"/>
    <w:rsid w:val="273B094A"/>
    <w:rsid w:val="273B6B9C"/>
    <w:rsid w:val="273E668C"/>
    <w:rsid w:val="273F5AD5"/>
    <w:rsid w:val="274A697A"/>
    <w:rsid w:val="274E2D73"/>
    <w:rsid w:val="274F6360"/>
    <w:rsid w:val="2753038A"/>
    <w:rsid w:val="275B0FEC"/>
    <w:rsid w:val="276A7481"/>
    <w:rsid w:val="277518B3"/>
    <w:rsid w:val="277B1187"/>
    <w:rsid w:val="27822A1D"/>
    <w:rsid w:val="27870033"/>
    <w:rsid w:val="27873B8F"/>
    <w:rsid w:val="278A18D2"/>
    <w:rsid w:val="278A3680"/>
    <w:rsid w:val="27932534"/>
    <w:rsid w:val="27A24E6D"/>
    <w:rsid w:val="27A72484"/>
    <w:rsid w:val="27A97FAA"/>
    <w:rsid w:val="27AA5AD0"/>
    <w:rsid w:val="27AE55C0"/>
    <w:rsid w:val="27B506FD"/>
    <w:rsid w:val="27B95FEA"/>
    <w:rsid w:val="27BD3A55"/>
    <w:rsid w:val="27BF157B"/>
    <w:rsid w:val="27BF5A1F"/>
    <w:rsid w:val="27CA7E10"/>
    <w:rsid w:val="27CB6172"/>
    <w:rsid w:val="27D14CAD"/>
    <w:rsid w:val="27D33279"/>
    <w:rsid w:val="27D72D69"/>
    <w:rsid w:val="27DE26EA"/>
    <w:rsid w:val="27E06B3F"/>
    <w:rsid w:val="27E40D97"/>
    <w:rsid w:val="27E92A9C"/>
    <w:rsid w:val="27ED672D"/>
    <w:rsid w:val="27FC457D"/>
    <w:rsid w:val="28002AB0"/>
    <w:rsid w:val="28017DE6"/>
    <w:rsid w:val="280675B0"/>
    <w:rsid w:val="280E42B1"/>
    <w:rsid w:val="280F5C1D"/>
    <w:rsid w:val="281025A5"/>
    <w:rsid w:val="282637DA"/>
    <w:rsid w:val="282E6701"/>
    <w:rsid w:val="28335AC5"/>
    <w:rsid w:val="283A32F8"/>
    <w:rsid w:val="283D06F2"/>
    <w:rsid w:val="28412CCB"/>
    <w:rsid w:val="285048C9"/>
    <w:rsid w:val="286A598B"/>
    <w:rsid w:val="286F2FA1"/>
    <w:rsid w:val="28700AC7"/>
    <w:rsid w:val="28754330"/>
    <w:rsid w:val="28795BCE"/>
    <w:rsid w:val="287F30B1"/>
    <w:rsid w:val="288051AE"/>
    <w:rsid w:val="288B3B53"/>
    <w:rsid w:val="288B5901"/>
    <w:rsid w:val="288F719F"/>
    <w:rsid w:val="289B3D96"/>
    <w:rsid w:val="28A32C4B"/>
    <w:rsid w:val="28A349F9"/>
    <w:rsid w:val="28AB1AFF"/>
    <w:rsid w:val="28AB7D51"/>
    <w:rsid w:val="28BB61E6"/>
    <w:rsid w:val="28C11323"/>
    <w:rsid w:val="28C122CB"/>
    <w:rsid w:val="28C36E49"/>
    <w:rsid w:val="28C50E13"/>
    <w:rsid w:val="28C72DDD"/>
    <w:rsid w:val="28CB3F50"/>
    <w:rsid w:val="28DA4193"/>
    <w:rsid w:val="28E56F19"/>
    <w:rsid w:val="28E85FBA"/>
    <w:rsid w:val="28F9286B"/>
    <w:rsid w:val="29064F88"/>
    <w:rsid w:val="29141F89"/>
    <w:rsid w:val="291458F7"/>
    <w:rsid w:val="291D0C4F"/>
    <w:rsid w:val="292430DA"/>
    <w:rsid w:val="294C6E3F"/>
    <w:rsid w:val="294F4B81"/>
    <w:rsid w:val="295B52D4"/>
    <w:rsid w:val="296028EA"/>
    <w:rsid w:val="296C74E1"/>
    <w:rsid w:val="29766F99"/>
    <w:rsid w:val="297D113C"/>
    <w:rsid w:val="29847262"/>
    <w:rsid w:val="298B6EF2"/>
    <w:rsid w:val="299C32D5"/>
    <w:rsid w:val="299D58EC"/>
    <w:rsid w:val="29A741B3"/>
    <w:rsid w:val="29B82726"/>
    <w:rsid w:val="29BA46F0"/>
    <w:rsid w:val="29CA2459"/>
    <w:rsid w:val="29CC1367"/>
    <w:rsid w:val="29DF4157"/>
    <w:rsid w:val="29F075DE"/>
    <w:rsid w:val="29FA7EF3"/>
    <w:rsid w:val="2A0B6CFA"/>
    <w:rsid w:val="2A104310"/>
    <w:rsid w:val="2A1060BE"/>
    <w:rsid w:val="2A1262DA"/>
    <w:rsid w:val="2A1738F0"/>
    <w:rsid w:val="2A202079"/>
    <w:rsid w:val="2A2341F0"/>
    <w:rsid w:val="2A353D77"/>
    <w:rsid w:val="2A3627B6"/>
    <w:rsid w:val="2A3A75DF"/>
    <w:rsid w:val="2A41271B"/>
    <w:rsid w:val="2A443FBA"/>
    <w:rsid w:val="2A48091D"/>
    <w:rsid w:val="2A570191"/>
    <w:rsid w:val="2A5E151F"/>
    <w:rsid w:val="2A6308E4"/>
    <w:rsid w:val="2A704DAF"/>
    <w:rsid w:val="2A7478B3"/>
    <w:rsid w:val="2A76423F"/>
    <w:rsid w:val="2A77613D"/>
    <w:rsid w:val="2A790107"/>
    <w:rsid w:val="2A7A1B98"/>
    <w:rsid w:val="2A7C7BF7"/>
    <w:rsid w:val="2A807237"/>
    <w:rsid w:val="2A81520E"/>
    <w:rsid w:val="2A8F792B"/>
    <w:rsid w:val="2A9036A3"/>
    <w:rsid w:val="2A9A621C"/>
    <w:rsid w:val="2A9C2048"/>
    <w:rsid w:val="2AA42CAA"/>
    <w:rsid w:val="2AA44A58"/>
    <w:rsid w:val="2AA55EF5"/>
    <w:rsid w:val="2AA809EC"/>
    <w:rsid w:val="2AA84549"/>
    <w:rsid w:val="2AB94E9D"/>
    <w:rsid w:val="2ABC70CB"/>
    <w:rsid w:val="2AD4533E"/>
    <w:rsid w:val="2ADE61BC"/>
    <w:rsid w:val="2AE00EC2"/>
    <w:rsid w:val="2AEB08D9"/>
    <w:rsid w:val="2AEF2177"/>
    <w:rsid w:val="2AF74487"/>
    <w:rsid w:val="2AFB4FC0"/>
    <w:rsid w:val="2AFC2AE6"/>
    <w:rsid w:val="2AFC4894"/>
    <w:rsid w:val="2AFF59C4"/>
    <w:rsid w:val="2B004385"/>
    <w:rsid w:val="2B013C59"/>
    <w:rsid w:val="2B0F281A"/>
    <w:rsid w:val="2B12230A"/>
    <w:rsid w:val="2B1D2199"/>
    <w:rsid w:val="2B243FAA"/>
    <w:rsid w:val="2B277B63"/>
    <w:rsid w:val="2B280930"/>
    <w:rsid w:val="2B2A1401"/>
    <w:rsid w:val="2B2A1B58"/>
    <w:rsid w:val="2B361B54"/>
    <w:rsid w:val="2B367DA6"/>
    <w:rsid w:val="2B3801EC"/>
    <w:rsid w:val="2B3B716B"/>
    <w:rsid w:val="2B4624D9"/>
    <w:rsid w:val="2B511B4C"/>
    <w:rsid w:val="2B596A6F"/>
    <w:rsid w:val="2B5E554F"/>
    <w:rsid w:val="2B603B4A"/>
    <w:rsid w:val="2B76682B"/>
    <w:rsid w:val="2B7B3A0B"/>
    <w:rsid w:val="2B844789"/>
    <w:rsid w:val="2B88437A"/>
    <w:rsid w:val="2B886128"/>
    <w:rsid w:val="2B91322F"/>
    <w:rsid w:val="2B9704C6"/>
    <w:rsid w:val="2BA07916"/>
    <w:rsid w:val="2BA2543C"/>
    <w:rsid w:val="2BA44871"/>
    <w:rsid w:val="2BA47406"/>
    <w:rsid w:val="2BA56CDA"/>
    <w:rsid w:val="2BA733E3"/>
    <w:rsid w:val="2BB25390"/>
    <w:rsid w:val="2BB92785"/>
    <w:rsid w:val="2BBE1B4A"/>
    <w:rsid w:val="2BC453B2"/>
    <w:rsid w:val="2BC74EA2"/>
    <w:rsid w:val="2BCA6741"/>
    <w:rsid w:val="2BCC4267"/>
    <w:rsid w:val="2BD4136D"/>
    <w:rsid w:val="2BD575BF"/>
    <w:rsid w:val="2BE13ED4"/>
    <w:rsid w:val="2BEE0681"/>
    <w:rsid w:val="2BEE3514"/>
    <w:rsid w:val="2BEF7FA1"/>
    <w:rsid w:val="2BF35C97"/>
    <w:rsid w:val="2BFA5278"/>
    <w:rsid w:val="2C02237E"/>
    <w:rsid w:val="2C167BD8"/>
    <w:rsid w:val="2C2E3173"/>
    <w:rsid w:val="2C3D5C1E"/>
    <w:rsid w:val="2C3D6F12"/>
    <w:rsid w:val="2C3F712F"/>
    <w:rsid w:val="2C471DB1"/>
    <w:rsid w:val="2C5010C5"/>
    <w:rsid w:val="2C532BDA"/>
    <w:rsid w:val="2C596FCF"/>
    <w:rsid w:val="2C5A5D16"/>
    <w:rsid w:val="2C5F332D"/>
    <w:rsid w:val="2C634B60"/>
    <w:rsid w:val="2C656BB4"/>
    <w:rsid w:val="2C6A53DD"/>
    <w:rsid w:val="2C7C7A3B"/>
    <w:rsid w:val="2C7D37B3"/>
    <w:rsid w:val="2C7F0C0D"/>
    <w:rsid w:val="2C815051"/>
    <w:rsid w:val="2C864D5D"/>
    <w:rsid w:val="2C8763E0"/>
    <w:rsid w:val="2C927DA6"/>
    <w:rsid w:val="2C932FD6"/>
    <w:rsid w:val="2C955D6D"/>
    <w:rsid w:val="2C956D4E"/>
    <w:rsid w:val="2C966787"/>
    <w:rsid w:val="2CA13945"/>
    <w:rsid w:val="2CA945A8"/>
    <w:rsid w:val="2CAF6062"/>
    <w:rsid w:val="2CB216AE"/>
    <w:rsid w:val="2CB573F1"/>
    <w:rsid w:val="2CB902E1"/>
    <w:rsid w:val="2CBA0563"/>
    <w:rsid w:val="2CBA4A07"/>
    <w:rsid w:val="2CC338BC"/>
    <w:rsid w:val="2CC3566A"/>
    <w:rsid w:val="2CCB09C2"/>
    <w:rsid w:val="2CCE2260"/>
    <w:rsid w:val="2CE657FC"/>
    <w:rsid w:val="2CE83322"/>
    <w:rsid w:val="2CF27CFD"/>
    <w:rsid w:val="2CF577ED"/>
    <w:rsid w:val="2CFA0444"/>
    <w:rsid w:val="2CFA4E04"/>
    <w:rsid w:val="2CFD559A"/>
    <w:rsid w:val="2CFE48F4"/>
    <w:rsid w:val="2D095047"/>
    <w:rsid w:val="2D0E0654"/>
    <w:rsid w:val="2D157E8F"/>
    <w:rsid w:val="2D213A67"/>
    <w:rsid w:val="2D222CF3"/>
    <w:rsid w:val="2D2325AC"/>
    <w:rsid w:val="2D265BF9"/>
    <w:rsid w:val="2D320458"/>
    <w:rsid w:val="2D355E3C"/>
    <w:rsid w:val="2D3C71CA"/>
    <w:rsid w:val="2D3D37D1"/>
    <w:rsid w:val="2D460049"/>
    <w:rsid w:val="2D4B565F"/>
    <w:rsid w:val="2D4D13D7"/>
    <w:rsid w:val="2D4D2A86"/>
    <w:rsid w:val="2D4F514F"/>
    <w:rsid w:val="2D510EC7"/>
    <w:rsid w:val="2D546C0A"/>
    <w:rsid w:val="2D5C609F"/>
    <w:rsid w:val="2D60735C"/>
    <w:rsid w:val="2D6A5F8C"/>
    <w:rsid w:val="2D6C28E0"/>
    <w:rsid w:val="2D76092E"/>
    <w:rsid w:val="2D766B80"/>
    <w:rsid w:val="2D796670"/>
    <w:rsid w:val="2D7B7CF2"/>
    <w:rsid w:val="2D8017AD"/>
    <w:rsid w:val="2D8748E9"/>
    <w:rsid w:val="2DA01E4F"/>
    <w:rsid w:val="2DA07759"/>
    <w:rsid w:val="2DA90D03"/>
    <w:rsid w:val="2DAC25A2"/>
    <w:rsid w:val="2DAE4BCF"/>
    <w:rsid w:val="2DB26E99"/>
    <w:rsid w:val="2DB476A8"/>
    <w:rsid w:val="2DBD030B"/>
    <w:rsid w:val="2DC45B3D"/>
    <w:rsid w:val="2DCD0DE4"/>
    <w:rsid w:val="2DCD1668"/>
    <w:rsid w:val="2DD45655"/>
    <w:rsid w:val="2DD93264"/>
    <w:rsid w:val="2DE55AB4"/>
    <w:rsid w:val="2DF25AC5"/>
    <w:rsid w:val="2DF53F49"/>
    <w:rsid w:val="2E034D2E"/>
    <w:rsid w:val="2E086552"/>
    <w:rsid w:val="2E203B92"/>
    <w:rsid w:val="2E2C36E3"/>
    <w:rsid w:val="2E2C5491"/>
    <w:rsid w:val="2E2C64A8"/>
    <w:rsid w:val="2E310CF9"/>
    <w:rsid w:val="2E3600BD"/>
    <w:rsid w:val="2E385BE3"/>
    <w:rsid w:val="2E3A1A0B"/>
    <w:rsid w:val="2E3A5DFF"/>
    <w:rsid w:val="2E4B1DBB"/>
    <w:rsid w:val="2E532A1D"/>
    <w:rsid w:val="2E5549E7"/>
    <w:rsid w:val="2E5C3FC8"/>
    <w:rsid w:val="2E5F5866"/>
    <w:rsid w:val="2E666BF4"/>
    <w:rsid w:val="2E67471B"/>
    <w:rsid w:val="2E675FAC"/>
    <w:rsid w:val="2E7B5B4B"/>
    <w:rsid w:val="2E821554"/>
    <w:rsid w:val="2E8452CD"/>
    <w:rsid w:val="2E862DF3"/>
    <w:rsid w:val="2E8E614B"/>
    <w:rsid w:val="2E9C204A"/>
    <w:rsid w:val="2EA339A5"/>
    <w:rsid w:val="2EA8720D"/>
    <w:rsid w:val="2EB641CE"/>
    <w:rsid w:val="2EBB7A18"/>
    <w:rsid w:val="2EBC6814"/>
    <w:rsid w:val="2EC97A3B"/>
    <w:rsid w:val="2ED1672B"/>
    <w:rsid w:val="2ED27DE6"/>
    <w:rsid w:val="2EE47B19"/>
    <w:rsid w:val="2EE51567"/>
    <w:rsid w:val="2EE95130"/>
    <w:rsid w:val="2EEE2746"/>
    <w:rsid w:val="2EF958DA"/>
    <w:rsid w:val="2F035BEC"/>
    <w:rsid w:val="2F0401BB"/>
    <w:rsid w:val="2F0E4B96"/>
    <w:rsid w:val="2F155F25"/>
    <w:rsid w:val="2F1C5505"/>
    <w:rsid w:val="2F3445FD"/>
    <w:rsid w:val="2F350375"/>
    <w:rsid w:val="2F352979"/>
    <w:rsid w:val="2F3740ED"/>
    <w:rsid w:val="2F3B5E89"/>
    <w:rsid w:val="2F3C1703"/>
    <w:rsid w:val="2F3C5BA7"/>
    <w:rsid w:val="2F697D76"/>
    <w:rsid w:val="2F6A001E"/>
    <w:rsid w:val="2F6D3FB3"/>
    <w:rsid w:val="2F743729"/>
    <w:rsid w:val="2F7470EF"/>
    <w:rsid w:val="2F77098D"/>
    <w:rsid w:val="2F776985"/>
    <w:rsid w:val="2F7E3ACA"/>
    <w:rsid w:val="2F833C50"/>
    <w:rsid w:val="2F8A0B7A"/>
    <w:rsid w:val="2F8A6913"/>
    <w:rsid w:val="2F8C4439"/>
    <w:rsid w:val="2FA86D99"/>
    <w:rsid w:val="2FAA0D63"/>
    <w:rsid w:val="2FAC6889"/>
    <w:rsid w:val="2FB35E69"/>
    <w:rsid w:val="2FB41BE1"/>
    <w:rsid w:val="2FB43FD3"/>
    <w:rsid w:val="2FB63264"/>
    <w:rsid w:val="2FCE2CA3"/>
    <w:rsid w:val="2FD45DE0"/>
    <w:rsid w:val="2FD91648"/>
    <w:rsid w:val="2FD933F6"/>
    <w:rsid w:val="2FDA2E5E"/>
    <w:rsid w:val="2FDB2CCA"/>
    <w:rsid w:val="2FDC057E"/>
    <w:rsid w:val="2FDD4C94"/>
    <w:rsid w:val="2FE06533"/>
    <w:rsid w:val="2FE83639"/>
    <w:rsid w:val="2FF21475"/>
    <w:rsid w:val="2FF63FA8"/>
    <w:rsid w:val="2FF93E8C"/>
    <w:rsid w:val="2FFE4C0B"/>
    <w:rsid w:val="30110DE2"/>
    <w:rsid w:val="301306B6"/>
    <w:rsid w:val="301A5EE8"/>
    <w:rsid w:val="301D32E3"/>
    <w:rsid w:val="30281C88"/>
    <w:rsid w:val="30286EC9"/>
    <w:rsid w:val="30290435"/>
    <w:rsid w:val="303D1BD7"/>
    <w:rsid w:val="30405223"/>
    <w:rsid w:val="30491712"/>
    <w:rsid w:val="304A7E50"/>
    <w:rsid w:val="304B1198"/>
    <w:rsid w:val="304C5976"/>
    <w:rsid w:val="305A62E5"/>
    <w:rsid w:val="305B205D"/>
    <w:rsid w:val="306A22A0"/>
    <w:rsid w:val="306B3250"/>
    <w:rsid w:val="306E1D90"/>
    <w:rsid w:val="306E3B3E"/>
    <w:rsid w:val="30717AD3"/>
    <w:rsid w:val="308C0468"/>
    <w:rsid w:val="308E5F8F"/>
    <w:rsid w:val="309061AB"/>
    <w:rsid w:val="309C68FD"/>
    <w:rsid w:val="30A27C8C"/>
    <w:rsid w:val="30A751C1"/>
    <w:rsid w:val="30AC28B9"/>
    <w:rsid w:val="30B401E5"/>
    <w:rsid w:val="30C164FC"/>
    <w:rsid w:val="30C61BCC"/>
    <w:rsid w:val="30C65728"/>
    <w:rsid w:val="30CC4D09"/>
    <w:rsid w:val="30D36097"/>
    <w:rsid w:val="30D50061"/>
    <w:rsid w:val="30DD0CC4"/>
    <w:rsid w:val="30E107B4"/>
    <w:rsid w:val="30E262DA"/>
    <w:rsid w:val="30E3452C"/>
    <w:rsid w:val="30ED7159"/>
    <w:rsid w:val="30F97806"/>
    <w:rsid w:val="31010E56"/>
    <w:rsid w:val="310224D9"/>
    <w:rsid w:val="3112096E"/>
    <w:rsid w:val="311A1F18"/>
    <w:rsid w:val="311E712D"/>
    <w:rsid w:val="31232B7B"/>
    <w:rsid w:val="31255CCC"/>
    <w:rsid w:val="312863E3"/>
    <w:rsid w:val="312C4CC6"/>
    <w:rsid w:val="3133377F"/>
    <w:rsid w:val="31344A9A"/>
    <w:rsid w:val="313528AE"/>
    <w:rsid w:val="313F372D"/>
    <w:rsid w:val="314F05C8"/>
    <w:rsid w:val="315A2315"/>
    <w:rsid w:val="315C42DF"/>
    <w:rsid w:val="315E1E05"/>
    <w:rsid w:val="315F792B"/>
    <w:rsid w:val="3163741B"/>
    <w:rsid w:val="31660CB9"/>
    <w:rsid w:val="3168639F"/>
    <w:rsid w:val="31796C3F"/>
    <w:rsid w:val="317E6003"/>
    <w:rsid w:val="318F0210"/>
    <w:rsid w:val="31986401"/>
    <w:rsid w:val="319951CC"/>
    <w:rsid w:val="319F5F79"/>
    <w:rsid w:val="31A8615B"/>
    <w:rsid w:val="31B5337B"/>
    <w:rsid w:val="31B934DF"/>
    <w:rsid w:val="31BB71F8"/>
    <w:rsid w:val="31C14142"/>
    <w:rsid w:val="31C854D0"/>
    <w:rsid w:val="31C95503"/>
    <w:rsid w:val="31CF685F"/>
    <w:rsid w:val="31D71BB7"/>
    <w:rsid w:val="31DD5420"/>
    <w:rsid w:val="31DE2F46"/>
    <w:rsid w:val="31E17EC5"/>
    <w:rsid w:val="31E7004C"/>
    <w:rsid w:val="31E85B72"/>
    <w:rsid w:val="31EA5447"/>
    <w:rsid w:val="31ED21E6"/>
    <w:rsid w:val="31F86BE1"/>
    <w:rsid w:val="31FE2B15"/>
    <w:rsid w:val="32014AF8"/>
    <w:rsid w:val="32081D71"/>
    <w:rsid w:val="320C5B7B"/>
    <w:rsid w:val="320D7387"/>
    <w:rsid w:val="32110C25"/>
    <w:rsid w:val="32144BB9"/>
    <w:rsid w:val="321921D0"/>
    <w:rsid w:val="32250B75"/>
    <w:rsid w:val="322C5A5F"/>
    <w:rsid w:val="323112C7"/>
    <w:rsid w:val="32333292"/>
    <w:rsid w:val="3243161E"/>
    <w:rsid w:val="3245567F"/>
    <w:rsid w:val="32472899"/>
    <w:rsid w:val="324740FE"/>
    <w:rsid w:val="32476D3D"/>
    <w:rsid w:val="324C3FFF"/>
    <w:rsid w:val="3269477B"/>
    <w:rsid w:val="326C13C8"/>
    <w:rsid w:val="326F3B9E"/>
    <w:rsid w:val="32796342"/>
    <w:rsid w:val="327B2543"/>
    <w:rsid w:val="3281224F"/>
    <w:rsid w:val="32881493"/>
    <w:rsid w:val="328D0466"/>
    <w:rsid w:val="328D395E"/>
    <w:rsid w:val="328E5305"/>
    <w:rsid w:val="3291620A"/>
    <w:rsid w:val="32981347"/>
    <w:rsid w:val="32A7158A"/>
    <w:rsid w:val="32AC094E"/>
    <w:rsid w:val="32B1065A"/>
    <w:rsid w:val="32BF68D3"/>
    <w:rsid w:val="32C1089D"/>
    <w:rsid w:val="32C20171"/>
    <w:rsid w:val="32C91500"/>
    <w:rsid w:val="32CB171C"/>
    <w:rsid w:val="32E0684A"/>
    <w:rsid w:val="32F21AC6"/>
    <w:rsid w:val="32F72511"/>
    <w:rsid w:val="32FA3DAF"/>
    <w:rsid w:val="32FD564D"/>
    <w:rsid w:val="33002792"/>
    <w:rsid w:val="3301513E"/>
    <w:rsid w:val="33042538"/>
    <w:rsid w:val="330662B0"/>
    <w:rsid w:val="330D6943"/>
    <w:rsid w:val="33136C1F"/>
    <w:rsid w:val="331704BD"/>
    <w:rsid w:val="33274478"/>
    <w:rsid w:val="332901F1"/>
    <w:rsid w:val="333252F7"/>
    <w:rsid w:val="33370B5F"/>
    <w:rsid w:val="333A41AC"/>
    <w:rsid w:val="33423060"/>
    <w:rsid w:val="3343713F"/>
    <w:rsid w:val="3344502A"/>
    <w:rsid w:val="334B63B9"/>
    <w:rsid w:val="334D0383"/>
    <w:rsid w:val="334D2131"/>
    <w:rsid w:val="33570C04"/>
    <w:rsid w:val="33641229"/>
    <w:rsid w:val="33686F6B"/>
    <w:rsid w:val="336B0809"/>
    <w:rsid w:val="33751688"/>
    <w:rsid w:val="337E678E"/>
    <w:rsid w:val="33843679"/>
    <w:rsid w:val="33924719"/>
    <w:rsid w:val="3394651F"/>
    <w:rsid w:val="33A15FD9"/>
    <w:rsid w:val="33A45AC9"/>
    <w:rsid w:val="33AD497E"/>
    <w:rsid w:val="33B0446E"/>
    <w:rsid w:val="33B51A84"/>
    <w:rsid w:val="33BC2E13"/>
    <w:rsid w:val="33C00B55"/>
    <w:rsid w:val="33D77C4D"/>
    <w:rsid w:val="33D976A3"/>
    <w:rsid w:val="33DF08CE"/>
    <w:rsid w:val="33E02FA5"/>
    <w:rsid w:val="33E74B79"/>
    <w:rsid w:val="33ED56C2"/>
    <w:rsid w:val="33F42F4D"/>
    <w:rsid w:val="34076784"/>
    <w:rsid w:val="34125230"/>
    <w:rsid w:val="342509B8"/>
    <w:rsid w:val="342D3D09"/>
    <w:rsid w:val="343926B5"/>
    <w:rsid w:val="343D21A6"/>
    <w:rsid w:val="344057F2"/>
    <w:rsid w:val="34480B4A"/>
    <w:rsid w:val="344A48C2"/>
    <w:rsid w:val="344E7F2F"/>
    <w:rsid w:val="34515C51"/>
    <w:rsid w:val="345D45F6"/>
    <w:rsid w:val="346516FC"/>
    <w:rsid w:val="34692F9B"/>
    <w:rsid w:val="346B2FF4"/>
    <w:rsid w:val="347C3F2B"/>
    <w:rsid w:val="348C6C89"/>
    <w:rsid w:val="34934C5A"/>
    <w:rsid w:val="349B511E"/>
    <w:rsid w:val="349E1A1E"/>
    <w:rsid w:val="34A02734"/>
    <w:rsid w:val="34AC10D9"/>
    <w:rsid w:val="34B14942"/>
    <w:rsid w:val="34B5045B"/>
    <w:rsid w:val="34C208FD"/>
    <w:rsid w:val="34CA155F"/>
    <w:rsid w:val="34CD768F"/>
    <w:rsid w:val="34D81ECE"/>
    <w:rsid w:val="34DD1293"/>
    <w:rsid w:val="34E8639F"/>
    <w:rsid w:val="34F8431E"/>
    <w:rsid w:val="35051A1C"/>
    <w:rsid w:val="350D601C"/>
    <w:rsid w:val="35126E34"/>
    <w:rsid w:val="351F7AFD"/>
    <w:rsid w:val="35213CC0"/>
    <w:rsid w:val="352275ED"/>
    <w:rsid w:val="35284C04"/>
    <w:rsid w:val="3529097C"/>
    <w:rsid w:val="35374E47"/>
    <w:rsid w:val="353D61D5"/>
    <w:rsid w:val="353E4DBB"/>
    <w:rsid w:val="355F439E"/>
    <w:rsid w:val="3562084C"/>
    <w:rsid w:val="356D139C"/>
    <w:rsid w:val="357339A5"/>
    <w:rsid w:val="35773495"/>
    <w:rsid w:val="357D65D2"/>
    <w:rsid w:val="35867B7C"/>
    <w:rsid w:val="358E6A31"/>
    <w:rsid w:val="359918CE"/>
    <w:rsid w:val="35A43CC0"/>
    <w:rsid w:val="35A51901"/>
    <w:rsid w:val="35AE3F8F"/>
    <w:rsid w:val="35B2448C"/>
    <w:rsid w:val="35B71AE4"/>
    <w:rsid w:val="35BC6D73"/>
    <w:rsid w:val="35BF6662"/>
    <w:rsid w:val="35D56D56"/>
    <w:rsid w:val="35DE52C2"/>
    <w:rsid w:val="35E26C1C"/>
    <w:rsid w:val="35E36D7D"/>
    <w:rsid w:val="35E548A3"/>
    <w:rsid w:val="35E6061B"/>
    <w:rsid w:val="35EB32A0"/>
    <w:rsid w:val="35EF3D8E"/>
    <w:rsid w:val="35F20D6E"/>
    <w:rsid w:val="35F9034E"/>
    <w:rsid w:val="360D3DFA"/>
    <w:rsid w:val="36105698"/>
    <w:rsid w:val="36136A9D"/>
    <w:rsid w:val="36174C78"/>
    <w:rsid w:val="36257395"/>
    <w:rsid w:val="36375A03"/>
    <w:rsid w:val="363A776B"/>
    <w:rsid w:val="36462E68"/>
    <w:rsid w:val="364D2448"/>
    <w:rsid w:val="364F1CA7"/>
    <w:rsid w:val="3656754F"/>
    <w:rsid w:val="36617CA1"/>
    <w:rsid w:val="367E73EE"/>
    <w:rsid w:val="367F1B9A"/>
    <w:rsid w:val="3684230E"/>
    <w:rsid w:val="3686211E"/>
    <w:rsid w:val="368816D2"/>
    <w:rsid w:val="36965B9D"/>
    <w:rsid w:val="369C2810"/>
    <w:rsid w:val="36C02C1A"/>
    <w:rsid w:val="36CE5337"/>
    <w:rsid w:val="36CF4087"/>
    <w:rsid w:val="36E52680"/>
    <w:rsid w:val="36E763F9"/>
    <w:rsid w:val="36EE1DBB"/>
    <w:rsid w:val="36F079A3"/>
    <w:rsid w:val="36F32FEF"/>
    <w:rsid w:val="36F47378"/>
    <w:rsid w:val="37015FBC"/>
    <w:rsid w:val="370451FC"/>
    <w:rsid w:val="37046FAB"/>
    <w:rsid w:val="37112A75"/>
    <w:rsid w:val="37164F30"/>
    <w:rsid w:val="371A057C"/>
    <w:rsid w:val="371B42F4"/>
    <w:rsid w:val="372238D5"/>
    <w:rsid w:val="372907BF"/>
    <w:rsid w:val="372B2789"/>
    <w:rsid w:val="3735152E"/>
    <w:rsid w:val="373A29CC"/>
    <w:rsid w:val="373D426B"/>
    <w:rsid w:val="374073A2"/>
    <w:rsid w:val="374B6987"/>
    <w:rsid w:val="374D6BA3"/>
    <w:rsid w:val="37517D16"/>
    <w:rsid w:val="375241BA"/>
    <w:rsid w:val="375B3A6A"/>
    <w:rsid w:val="375C6DE7"/>
    <w:rsid w:val="37643EED"/>
    <w:rsid w:val="376637C1"/>
    <w:rsid w:val="376B0DD8"/>
    <w:rsid w:val="376C4B50"/>
    <w:rsid w:val="376E08C8"/>
    <w:rsid w:val="37784673"/>
    <w:rsid w:val="377A101B"/>
    <w:rsid w:val="377F2AD5"/>
    <w:rsid w:val="377F4883"/>
    <w:rsid w:val="378D6FA0"/>
    <w:rsid w:val="37936580"/>
    <w:rsid w:val="379876F3"/>
    <w:rsid w:val="379A52D2"/>
    <w:rsid w:val="37B956EE"/>
    <w:rsid w:val="37C130EE"/>
    <w:rsid w:val="37C60704"/>
    <w:rsid w:val="37DA41AF"/>
    <w:rsid w:val="37E30122"/>
    <w:rsid w:val="37E56DDC"/>
    <w:rsid w:val="37F627D6"/>
    <w:rsid w:val="37F963E3"/>
    <w:rsid w:val="37FC4126"/>
    <w:rsid w:val="3801798E"/>
    <w:rsid w:val="38066D52"/>
    <w:rsid w:val="3809239F"/>
    <w:rsid w:val="38095F31"/>
    <w:rsid w:val="380E7CEF"/>
    <w:rsid w:val="380F20AB"/>
    <w:rsid w:val="38194CD8"/>
    <w:rsid w:val="38207E14"/>
    <w:rsid w:val="38211DDE"/>
    <w:rsid w:val="38233460"/>
    <w:rsid w:val="38237904"/>
    <w:rsid w:val="382A2A41"/>
    <w:rsid w:val="382B0567"/>
    <w:rsid w:val="382D2531"/>
    <w:rsid w:val="382F44FB"/>
    <w:rsid w:val="383B0F6F"/>
    <w:rsid w:val="383C2774"/>
    <w:rsid w:val="384358B1"/>
    <w:rsid w:val="3848736B"/>
    <w:rsid w:val="384A4E91"/>
    <w:rsid w:val="384C6E5B"/>
    <w:rsid w:val="384D2BD3"/>
    <w:rsid w:val="38657F1D"/>
    <w:rsid w:val="386C12AB"/>
    <w:rsid w:val="38763ED8"/>
    <w:rsid w:val="387719FE"/>
    <w:rsid w:val="38776E3C"/>
    <w:rsid w:val="387939C8"/>
    <w:rsid w:val="38795776"/>
    <w:rsid w:val="387B017B"/>
    <w:rsid w:val="387D5266"/>
    <w:rsid w:val="388008B3"/>
    <w:rsid w:val="38804D57"/>
    <w:rsid w:val="388163D9"/>
    <w:rsid w:val="38824072"/>
    <w:rsid w:val="388A1731"/>
    <w:rsid w:val="3892647A"/>
    <w:rsid w:val="389C3213"/>
    <w:rsid w:val="38A00F55"/>
    <w:rsid w:val="38A767D5"/>
    <w:rsid w:val="38B36FCD"/>
    <w:rsid w:val="38B44A00"/>
    <w:rsid w:val="38B6387F"/>
    <w:rsid w:val="38C509BB"/>
    <w:rsid w:val="38CF183A"/>
    <w:rsid w:val="38CF35E8"/>
    <w:rsid w:val="38D66725"/>
    <w:rsid w:val="38D97FC3"/>
    <w:rsid w:val="38DA47D1"/>
    <w:rsid w:val="38E04F83"/>
    <w:rsid w:val="38FF68D5"/>
    <w:rsid w:val="390414E4"/>
    <w:rsid w:val="39072D82"/>
    <w:rsid w:val="3909335B"/>
    <w:rsid w:val="39116C3D"/>
    <w:rsid w:val="39137D4B"/>
    <w:rsid w:val="392456E2"/>
    <w:rsid w:val="3930305D"/>
    <w:rsid w:val="39311BAD"/>
    <w:rsid w:val="3934169D"/>
    <w:rsid w:val="393B25DA"/>
    <w:rsid w:val="393D2C48"/>
    <w:rsid w:val="3942025E"/>
    <w:rsid w:val="394C2E8B"/>
    <w:rsid w:val="394E09B1"/>
    <w:rsid w:val="395835DE"/>
    <w:rsid w:val="395A7356"/>
    <w:rsid w:val="39602492"/>
    <w:rsid w:val="39665CFB"/>
    <w:rsid w:val="396C0E37"/>
    <w:rsid w:val="39783C80"/>
    <w:rsid w:val="39785785"/>
    <w:rsid w:val="397F6DBC"/>
    <w:rsid w:val="39861EF9"/>
    <w:rsid w:val="39880FDB"/>
    <w:rsid w:val="398D772B"/>
    <w:rsid w:val="39950CD7"/>
    <w:rsid w:val="399965BF"/>
    <w:rsid w:val="399B34CA"/>
    <w:rsid w:val="399F745E"/>
    <w:rsid w:val="39A64349"/>
    <w:rsid w:val="39A84565"/>
    <w:rsid w:val="39AB62CD"/>
    <w:rsid w:val="39C90037"/>
    <w:rsid w:val="39D7120E"/>
    <w:rsid w:val="39DE7F87"/>
    <w:rsid w:val="39E17980"/>
    <w:rsid w:val="39E577CB"/>
    <w:rsid w:val="39E6508D"/>
    <w:rsid w:val="39EB26A4"/>
    <w:rsid w:val="39EC4978"/>
    <w:rsid w:val="39F03816"/>
    <w:rsid w:val="39F257E0"/>
    <w:rsid w:val="39F41558"/>
    <w:rsid w:val="3A053765"/>
    <w:rsid w:val="3A0D6176"/>
    <w:rsid w:val="3A110B07"/>
    <w:rsid w:val="3A174C6C"/>
    <w:rsid w:val="3A236C84"/>
    <w:rsid w:val="3A346BED"/>
    <w:rsid w:val="3A347BA7"/>
    <w:rsid w:val="3A515282"/>
    <w:rsid w:val="3A543DA5"/>
    <w:rsid w:val="3A563FC1"/>
    <w:rsid w:val="3A59760D"/>
    <w:rsid w:val="3A614714"/>
    <w:rsid w:val="3A654204"/>
    <w:rsid w:val="3A8248FE"/>
    <w:rsid w:val="3A8521B0"/>
    <w:rsid w:val="3A8F3C5F"/>
    <w:rsid w:val="3A944AE9"/>
    <w:rsid w:val="3A9C62BE"/>
    <w:rsid w:val="3AA217E0"/>
    <w:rsid w:val="3AAD1707"/>
    <w:rsid w:val="3AAF547F"/>
    <w:rsid w:val="3AB75815"/>
    <w:rsid w:val="3ADF0492"/>
    <w:rsid w:val="3AE25855"/>
    <w:rsid w:val="3AE315CD"/>
    <w:rsid w:val="3AE55345"/>
    <w:rsid w:val="3AEE41FA"/>
    <w:rsid w:val="3AEF7F72"/>
    <w:rsid w:val="3AF31810"/>
    <w:rsid w:val="3AF61300"/>
    <w:rsid w:val="3AF630AE"/>
    <w:rsid w:val="3AF71419"/>
    <w:rsid w:val="3B00217F"/>
    <w:rsid w:val="3B0F23C2"/>
    <w:rsid w:val="3B133C60"/>
    <w:rsid w:val="3B135AA1"/>
    <w:rsid w:val="3B1672AC"/>
    <w:rsid w:val="3B1B48C3"/>
    <w:rsid w:val="3B201ED9"/>
    <w:rsid w:val="3B293484"/>
    <w:rsid w:val="3B2C2F74"/>
    <w:rsid w:val="3B30302F"/>
    <w:rsid w:val="3B307B9A"/>
    <w:rsid w:val="3B4007CD"/>
    <w:rsid w:val="3B4262F3"/>
    <w:rsid w:val="3B471B5C"/>
    <w:rsid w:val="3B53405D"/>
    <w:rsid w:val="3B5F50F7"/>
    <w:rsid w:val="3B626996"/>
    <w:rsid w:val="3B6902C1"/>
    <w:rsid w:val="3B7B6DFD"/>
    <w:rsid w:val="3B7C7A57"/>
    <w:rsid w:val="3B7D37CF"/>
    <w:rsid w:val="3B84690C"/>
    <w:rsid w:val="3B8763FC"/>
    <w:rsid w:val="3B8C3A12"/>
    <w:rsid w:val="3BA37EBC"/>
    <w:rsid w:val="3BB15227"/>
    <w:rsid w:val="3BB23479"/>
    <w:rsid w:val="3BBC230F"/>
    <w:rsid w:val="3BBC42F8"/>
    <w:rsid w:val="3BC27434"/>
    <w:rsid w:val="3BC57E83"/>
    <w:rsid w:val="3BC74A4B"/>
    <w:rsid w:val="3BCE7B87"/>
    <w:rsid w:val="3BD038FF"/>
    <w:rsid w:val="3BD3111E"/>
    <w:rsid w:val="3BDC04F6"/>
    <w:rsid w:val="3BDD7DCA"/>
    <w:rsid w:val="3BDF3B42"/>
    <w:rsid w:val="3BE0392B"/>
    <w:rsid w:val="3BE253E0"/>
    <w:rsid w:val="3BE86E9B"/>
    <w:rsid w:val="3BEA3AE0"/>
    <w:rsid w:val="3BEF73F6"/>
    <w:rsid w:val="3BF8394E"/>
    <w:rsid w:val="3BFC2946"/>
    <w:rsid w:val="3C0B2B89"/>
    <w:rsid w:val="3C1001A0"/>
    <w:rsid w:val="3C1D2F16"/>
    <w:rsid w:val="3C28373B"/>
    <w:rsid w:val="3C2A5B7D"/>
    <w:rsid w:val="3C300842"/>
    <w:rsid w:val="3C333E8E"/>
    <w:rsid w:val="3C335C3C"/>
    <w:rsid w:val="3C357C06"/>
    <w:rsid w:val="3C3A0A68"/>
    <w:rsid w:val="3C472DBF"/>
    <w:rsid w:val="3C485651"/>
    <w:rsid w:val="3C535D05"/>
    <w:rsid w:val="3C5E0F0B"/>
    <w:rsid w:val="3C6A3D54"/>
    <w:rsid w:val="3C6F3118"/>
    <w:rsid w:val="3C713891"/>
    <w:rsid w:val="3C7249B6"/>
    <w:rsid w:val="3C7324DC"/>
    <w:rsid w:val="3C750933"/>
    <w:rsid w:val="3C7C75E3"/>
    <w:rsid w:val="3C8D7A42"/>
    <w:rsid w:val="3C940DD1"/>
    <w:rsid w:val="3C9A5CBB"/>
    <w:rsid w:val="3C9C007D"/>
    <w:rsid w:val="3C9F718C"/>
    <w:rsid w:val="3CA628B2"/>
    <w:rsid w:val="3CAA23A2"/>
    <w:rsid w:val="3CAA409B"/>
    <w:rsid w:val="3CAA4150"/>
    <w:rsid w:val="3CAD3C40"/>
    <w:rsid w:val="3CBE7BFC"/>
    <w:rsid w:val="3CC86CCC"/>
    <w:rsid w:val="3CCB25C2"/>
    <w:rsid w:val="3CCC3A47"/>
    <w:rsid w:val="3CCC6435"/>
    <w:rsid w:val="3CCF0BEB"/>
    <w:rsid w:val="3CCF3BB7"/>
    <w:rsid w:val="3CD411CD"/>
    <w:rsid w:val="3CDC62D4"/>
    <w:rsid w:val="3CDD6A77"/>
    <w:rsid w:val="3CDE204C"/>
    <w:rsid w:val="3CDF4B8B"/>
    <w:rsid w:val="3CE52FB3"/>
    <w:rsid w:val="3CE82ECA"/>
    <w:rsid w:val="3CF01087"/>
    <w:rsid w:val="3CF347C1"/>
    <w:rsid w:val="3CF82FB0"/>
    <w:rsid w:val="3CFE26EE"/>
    <w:rsid w:val="3D033860"/>
    <w:rsid w:val="3D121CF5"/>
    <w:rsid w:val="3D134E22"/>
    <w:rsid w:val="3D143CBF"/>
    <w:rsid w:val="3D2233EE"/>
    <w:rsid w:val="3D284651"/>
    <w:rsid w:val="3D327AE9"/>
    <w:rsid w:val="3D347EBE"/>
    <w:rsid w:val="3D371C27"/>
    <w:rsid w:val="3D3B56F0"/>
    <w:rsid w:val="3D4C529F"/>
    <w:rsid w:val="3D52327F"/>
    <w:rsid w:val="3D54230E"/>
    <w:rsid w:val="3D567E34"/>
    <w:rsid w:val="3D5D5666"/>
    <w:rsid w:val="3D61628D"/>
    <w:rsid w:val="3D695DB9"/>
    <w:rsid w:val="3D777ECA"/>
    <w:rsid w:val="3D7B3B41"/>
    <w:rsid w:val="3D7B3D3F"/>
    <w:rsid w:val="3D7D7AB7"/>
    <w:rsid w:val="3D817E0F"/>
    <w:rsid w:val="3D895879"/>
    <w:rsid w:val="3D8B4B09"/>
    <w:rsid w:val="3D94095C"/>
    <w:rsid w:val="3D962926"/>
    <w:rsid w:val="3DA2751D"/>
    <w:rsid w:val="3DAB7145"/>
    <w:rsid w:val="3DB54F4E"/>
    <w:rsid w:val="3DB77087"/>
    <w:rsid w:val="3DCB53F2"/>
    <w:rsid w:val="3DCC543C"/>
    <w:rsid w:val="3DCD2FF3"/>
    <w:rsid w:val="3DD75419"/>
    <w:rsid w:val="3DDA0A65"/>
    <w:rsid w:val="3DE713D4"/>
    <w:rsid w:val="3DE91573"/>
    <w:rsid w:val="3DF6555B"/>
    <w:rsid w:val="3DFE0BF8"/>
    <w:rsid w:val="3DFF04CC"/>
    <w:rsid w:val="3E012496"/>
    <w:rsid w:val="3E0E6961"/>
    <w:rsid w:val="3E115D04"/>
    <w:rsid w:val="3E1476F7"/>
    <w:rsid w:val="3E187FAD"/>
    <w:rsid w:val="3E261EFC"/>
    <w:rsid w:val="3E2C6DE7"/>
    <w:rsid w:val="3E3D2DA2"/>
    <w:rsid w:val="3E4800C5"/>
    <w:rsid w:val="3E506F79"/>
    <w:rsid w:val="3E567E27"/>
    <w:rsid w:val="3E587BDC"/>
    <w:rsid w:val="3E594080"/>
    <w:rsid w:val="3E5A7DF8"/>
    <w:rsid w:val="3E6F5651"/>
    <w:rsid w:val="3E7A2EDA"/>
    <w:rsid w:val="3E7C1607"/>
    <w:rsid w:val="3E890942"/>
    <w:rsid w:val="3E894239"/>
    <w:rsid w:val="3E921113"/>
    <w:rsid w:val="3E970704"/>
    <w:rsid w:val="3E9B4698"/>
    <w:rsid w:val="3EA6303D"/>
    <w:rsid w:val="3ED03C16"/>
    <w:rsid w:val="3ED6747E"/>
    <w:rsid w:val="3EEA3DF2"/>
    <w:rsid w:val="3EF03994"/>
    <w:rsid w:val="3EF75647"/>
    <w:rsid w:val="3F057D64"/>
    <w:rsid w:val="3F063730"/>
    <w:rsid w:val="3F087854"/>
    <w:rsid w:val="3F0D4E6A"/>
    <w:rsid w:val="3F147FA7"/>
    <w:rsid w:val="3F185CE9"/>
    <w:rsid w:val="3F1955BD"/>
    <w:rsid w:val="3F2006FA"/>
    <w:rsid w:val="3F214472"/>
    <w:rsid w:val="3F23643C"/>
    <w:rsid w:val="3F2403A4"/>
    <w:rsid w:val="3F2B5BC4"/>
    <w:rsid w:val="3F4168C2"/>
    <w:rsid w:val="3F485EA2"/>
    <w:rsid w:val="3F4A1648"/>
    <w:rsid w:val="3F4C7741"/>
    <w:rsid w:val="3F536D21"/>
    <w:rsid w:val="3F542A99"/>
    <w:rsid w:val="3F54472A"/>
    <w:rsid w:val="3F591E5E"/>
    <w:rsid w:val="3F5C54AA"/>
    <w:rsid w:val="3F5D36FC"/>
    <w:rsid w:val="3F6820A1"/>
    <w:rsid w:val="3F762A0F"/>
    <w:rsid w:val="3F773756"/>
    <w:rsid w:val="3F802258"/>
    <w:rsid w:val="3F8110FC"/>
    <w:rsid w:val="3F814F0D"/>
    <w:rsid w:val="3F8C25CA"/>
    <w:rsid w:val="3F966C0E"/>
    <w:rsid w:val="3F9F710C"/>
    <w:rsid w:val="3FA532F5"/>
    <w:rsid w:val="3FA70E1B"/>
    <w:rsid w:val="3FAB4D71"/>
    <w:rsid w:val="3FC04F04"/>
    <w:rsid w:val="3FCC262F"/>
    <w:rsid w:val="3FD71522"/>
    <w:rsid w:val="3FDB2873"/>
    <w:rsid w:val="3FDF6807"/>
    <w:rsid w:val="3FE45BCB"/>
    <w:rsid w:val="3FEB51AC"/>
    <w:rsid w:val="3FEB6F5A"/>
    <w:rsid w:val="3FF81676"/>
    <w:rsid w:val="3FFC1167"/>
    <w:rsid w:val="3FFD4EDF"/>
    <w:rsid w:val="3FFD6608"/>
    <w:rsid w:val="3FFF104A"/>
    <w:rsid w:val="40073668"/>
    <w:rsid w:val="400B71E7"/>
    <w:rsid w:val="400B75FC"/>
    <w:rsid w:val="40167D4F"/>
    <w:rsid w:val="402A14AA"/>
    <w:rsid w:val="40355211"/>
    <w:rsid w:val="40384169"/>
    <w:rsid w:val="40404C5D"/>
    <w:rsid w:val="40416B7A"/>
    <w:rsid w:val="404B17A6"/>
    <w:rsid w:val="404B3E9C"/>
    <w:rsid w:val="404C551E"/>
    <w:rsid w:val="40583336"/>
    <w:rsid w:val="405F44A8"/>
    <w:rsid w:val="40610FCA"/>
    <w:rsid w:val="40685820"/>
    <w:rsid w:val="406867FC"/>
    <w:rsid w:val="40694322"/>
    <w:rsid w:val="406960D0"/>
    <w:rsid w:val="40774C91"/>
    <w:rsid w:val="4081341A"/>
    <w:rsid w:val="40844CB8"/>
    <w:rsid w:val="40921417"/>
    <w:rsid w:val="40953369"/>
    <w:rsid w:val="40955117"/>
    <w:rsid w:val="40994C08"/>
    <w:rsid w:val="409A6197"/>
    <w:rsid w:val="40A11D0E"/>
    <w:rsid w:val="40A51265"/>
    <w:rsid w:val="40B530C4"/>
    <w:rsid w:val="40B732E0"/>
    <w:rsid w:val="40BA5BF2"/>
    <w:rsid w:val="40BB2DD0"/>
    <w:rsid w:val="40BE641C"/>
    <w:rsid w:val="40D20119"/>
    <w:rsid w:val="40D456C2"/>
    <w:rsid w:val="40E1210B"/>
    <w:rsid w:val="40F41E3E"/>
    <w:rsid w:val="40F754D2"/>
    <w:rsid w:val="40F956A6"/>
    <w:rsid w:val="40FA1187"/>
    <w:rsid w:val="40FA31CC"/>
    <w:rsid w:val="410100DE"/>
    <w:rsid w:val="410A340F"/>
    <w:rsid w:val="410D0B17"/>
    <w:rsid w:val="411029F0"/>
    <w:rsid w:val="41124B2D"/>
    <w:rsid w:val="41160250"/>
    <w:rsid w:val="411828F5"/>
    <w:rsid w:val="411E510D"/>
    <w:rsid w:val="41230975"/>
    <w:rsid w:val="4126177F"/>
    <w:rsid w:val="412626B7"/>
    <w:rsid w:val="412D5350"/>
    <w:rsid w:val="4139520E"/>
    <w:rsid w:val="414F52C6"/>
    <w:rsid w:val="41517290"/>
    <w:rsid w:val="41562AF9"/>
    <w:rsid w:val="41605725"/>
    <w:rsid w:val="417B255F"/>
    <w:rsid w:val="417D0085"/>
    <w:rsid w:val="418F600A"/>
    <w:rsid w:val="4197631A"/>
    <w:rsid w:val="41991151"/>
    <w:rsid w:val="41A03D74"/>
    <w:rsid w:val="41B63597"/>
    <w:rsid w:val="41BA08E9"/>
    <w:rsid w:val="41D14622"/>
    <w:rsid w:val="41D91034"/>
    <w:rsid w:val="41D965E9"/>
    <w:rsid w:val="41DF2AEE"/>
    <w:rsid w:val="41E41EB2"/>
    <w:rsid w:val="41E9396D"/>
    <w:rsid w:val="41EA4FEF"/>
    <w:rsid w:val="41EE0F83"/>
    <w:rsid w:val="41EE2D31"/>
    <w:rsid w:val="41EF0857"/>
    <w:rsid w:val="42022339"/>
    <w:rsid w:val="4205007B"/>
    <w:rsid w:val="42051E29"/>
    <w:rsid w:val="421A1D78"/>
    <w:rsid w:val="421F2EEA"/>
    <w:rsid w:val="42240501"/>
    <w:rsid w:val="422C1AAB"/>
    <w:rsid w:val="42334BE8"/>
    <w:rsid w:val="42366A52"/>
    <w:rsid w:val="423C0A61"/>
    <w:rsid w:val="424010B3"/>
    <w:rsid w:val="424566C9"/>
    <w:rsid w:val="42470693"/>
    <w:rsid w:val="424B3CDF"/>
    <w:rsid w:val="4251506E"/>
    <w:rsid w:val="42554B5E"/>
    <w:rsid w:val="425828A0"/>
    <w:rsid w:val="42586B9E"/>
    <w:rsid w:val="425F3C2F"/>
    <w:rsid w:val="425F59DD"/>
    <w:rsid w:val="42611755"/>
    <w:rsid w:val="426B25D4"/>
    <w:rsid w:val="42723962"/>
    <w:rsid w:val="42756FAE"/>
    <w:rsid w:val="4278084D"/>
    <w:rsid w:val="42786A9F"/>
    <w:rsid w:val="4279141E"/>
    <w:rsid w:val="427A6373"/>
    <w:rsid w:val="427B20EB"/>
    <w:rsid w:val="427B252B"/>
    <w:rsid w:val="428304B0"/>
    <w:rsid w:val="428D254A"/>
    <w:rsid w:val="429C453B"/>
    <w:rsid w:val="42A6360C"/>
    <w:rsid w:val="42AB29D0"/>
    <w:rsid w:val="42B21FB1"/>
    <w:rsid w:val="42B30950"/>
    <w:rsid w:val="42C10446"/>
    <w:rsid w:val="42C1425F"/>
    <w:rsid w:val="42CA1CB6"/>
    <w:rsid w:val="42CA554C"/>
    <w:rsid w:val="42D25330"/>
    <w:rsid w:val="42D85B08"/>
    <w:rsid w:val="42DC574A"/>
    <w:rsid w:val="42DD13EB"/>
    <w:rsid w:val="42DD6902"/>
    <w:rsid w:val="42E63A08"/>
    <w:rsid w:val="42E83D6B"/>
    <w:rsid w:val="42EB0F3F"/>
    <w:rsid w:val="42EB7271"/>
    <w:rsid w:val="42EE0B0F"/>
    <w:rsid w:val="42F77150"/>
    <w:rsid w:val="430F11B1"/>
    <w:rsid w:val="43106CD7"/>
    <w:rsid w:val="431E235B"/>
    <w:rsid w:val="43284021"/>
    <w:rsid w:val="43340C18"/>
    <w:rsid w:val="433724B6"/>
    <w:rsid w:val="433F136A"/>
    <w:rsid w:val="43441FEA"/>
    <w:rsid w:val="43482915"/>
    <w:rsid w:val="43496273"/>
    <w:rsid w:val="434A21E9"/>
    <w:rsid w:val="434D3A87"/>
    <w:rsid w:val="435968D0"/>
    <w:rsid w:val="4368266F"/>
    <w:rsid w:val="436A5D90"/>
    <w:rsid w:val="436E5E1B"/>
    <w:rsid w:val="4374370A"/>
    <w:rsid w:val="437454B8"/>
    <w:rsid w:val="437953DE"/>
    <w:rsid w:val="43860D47"/>
    <w:rsid w:val="43911BC6"/>
    <w:rsid w:val="43926B62"/>
    <w:rsid w:val="439C1270"/>
    <w:rsid w:val="43B27D8E"/>
    <w:rsid w:val="43B6787E"/>
    <w:rsid w:val="43B835F7"/>
    <w:rsid w:val="43C401ED"/>
    <w:rsid w:val="43C55D14"/>
    <w:rsid w:val="43C701E9"/>
    <w:rsid w:val="43C71A8C"/>
    <w:rsid w:val="43CC0E50"/>
    <w:rsid w:val="43D16466"/>
    <w:rsid w:val="43D67F21"/>
    <w:rsid w:val="43DB6513"/>
    <w:rsid w:val="43E51F12"/>
    <w:rsid w:val="43E837B0"/>
    <w:rsid w:val="43EF2D90"/>
    <w:rsid w:val="43F554B1"/>
    <w:rsid w:val="43FB163B"/>
    <w:rsid w:val="43FD54AD"/>
    <w:rsid w:val="44134CD1"/>
    <w:rsid w:val="44144BFE"/>
    <w:rsid w:val="4420119C"/>
    <w:rsid w:val="44202F4A"/>
    <w:rsid w:val="442073EE"/>
    <w:rsid w:val="44224F14"/>
    <w:rsid w:val="44254A04"/>
    <w:rsid w:val="442C0A64"/>
    <w:rsid w:val="44315157"/>
    <w:rsid w:val="443469F5"/>
    <w:rsid w:val="44466E54"/>
    <w:rsid w:val="444A6219"/>
    <w:rsid w:val="444D7E4A"/>
    <w:rsid w:val="4453331F"/>
    <w:rsid w:val="445552E9"/>
    <w:rsid w:val="445D7CFA"/>
    <w:rsid w:val="44691F16"/>
    <w:rsid w:val="44855B60"/>
    <w:rsid w:val="449000D0"/>
    <w:rsid w:val="44901E7E"/>
    <w:rsid w:val="44A41DCD"/>
    <w:rsid w:val="44AB4F09"/>
    <w:rsid w:val="44AF443E"/>
    <w:rsid w:val="44B26298"/>
    <w:rsid w:val="44BE2105"/>
    <w:rsid w:val="44C16FC2"/>
    <w:rsid w:val="44C56178"/>
    <w:rsid w:val="44C91833"/>
    <w:rsid w:val="44C91BE7"/>
    <w:rsid w:val="44CB13B3"/>
    <w:rsid w:val="44CD43B0"/>
    <w:rsid w:val="44CE6E4A"/>
    <w:rsid w:val="44D81A54"/>
    <w:rsid w:val="44D97CC8"/>
    <w:rsid w:val="44DA65B5"/>
    <w:rsid w:val="44DC1567"/>
    <w:rsid w:val="44E4041B"/>
    <w:rsid w:val="44E67CEF"/>
    <w:rsid w:val="44EF3465"/>
    <w:rsid w:val="44EF54BE"/>
    <w:rsid w:val="44F543D6"/>
    <w:rsid w:val="44FC39B7"/>
    <w:rsid w:val="45032C1E"/>
    <w:rsid w:val="45060295"/>
    <w:rsid w:val="450A0BD9"/>
    <w:rsid w:val="45140D01"/>
    <w:rsid w:val="451E392D"/>
    <w:rsid w:val="45224D22"/>
    <w:rsid w:val="45230F44"/>
    <w:rsid w:val="45381D8B"/>
    <w:rsid w:val="453942C3"/>
    <w:rsid w:val="45405EFE"/>
    <w:rsid w:val="45505309"/>
    <w:rsid w:val="455C1481"/>
    <w:rsid w:val="455E1F7C"/>
    <w:rsid w:val="45637592"/>
    <w:rsid w:val="456450B8"/>
    <w:rsid w:val="45784A20"/>
    <w:rsid w:val="45837C34"/>
    <w:rsid w:val="45841A99"/>
    <w:rsid w:val="45886FF9"/>
    <w:rsid w:val="458F3C72"/>
    <w:rsid w:val="459A2BD8"/>
    <w:rsid w:val="45B46040"/>
    <w:rsid w:val="45B47DEE"/>
    <w:rsid w:val="45B85B30"/>
    <w:rsid w:val="45C81AEB"/>
    <w:rsid w:val="45C96648"/>
    <w:rsid w:val="45CF4C28"/>
    <w:rsid w:val="45EB340C"/>
    <w:rsid w:val="45EC57D9"/>
    <w:rsid w:val="45EF52CA"/>
    <w:rsid w:val="45F02F24"/>
    <w:rsid w:val="45F60406"/>
    <w:rsid w:val="45F63810"/>
    <w:rsid w:val="460F3276"/>
    <w:rsid w:val="46192347"/>
    <w:rsid w:val="461D5993"/>
    <w:rsid w:val="46205483"/>
    <w:rsid w:val="4629258A"/>
    <w:rsid w:val="462C3E28"/>
    <w:rsid w:val="4631143E"/>
    <w:rsid w:val="4638518F"/>
    <w:rsid w:val="46386C71"/>
    <w:rsid w:val="46445615"/>
    <w:rsid w:val="4654337F"/>
    <w:rsid w:val="4654512D"/>
    <w:rsid w:val="46582E6F"/>
    <w:rsid w:val="46584C1D"/>
    <w:rsid w:val="46592743"/>
    <w:rsid w:val="46731A57"/>
    <w:rsid w:val="467531B7"/>
    <w:rsid w:val="4679582A"/>
    <w:rsid w:val="46821C9A"/>
    <w:rsid w:val="468943B1"/>
    <w:rsid w:val="468B4FF2"/>
    <w:rsid w:val="469043B7"/>
    <w:rsid w:val="4699599D"/>
    <w:rsid w:val="46A55988"/>
    <w:rsid w:val="46A77952"/>
    <w:rsid w:val="46AB7443"/>
    <w:rsid w:val="46AE2A8F"/>
    <w:rsid w:val="46B300A5"/>
    <w:rsid w:val="46BC33FE"/>
    <w:rsid w:val="46BD3C38"/>
    <w:rsid w:val="46BD4A69"/>
    <w:rsid w:val="46BF3D7C"/>
    <w:rsid w:val="46C16C66"/>
    <w:rsid w:val="46C6602A"/>
    <w:rsid w:val="46CE4EDF"/>
    <w:rsid w:val="46D701E1"/>
    <w:rsid w:val="46E12E64"/>
    <w:rsid w:val="46E22723"/>
    <w:rsid w:val="46E31E8A"/>
    <w:rsid w:val="46E62229"/>
    <w:rsid w:val="46E65EAB"/>
    <w:rsid w:val="46E67C64"/>
    <w:rsid w:val="46F96400"/>
    <w:rsid w:val="47040901"/>
    <w:rsid w:val="471054F8"/>
    <w:rsid w:val="471318C1"/>
    <w:rsid w:val="47211AD7"/>
    <w:rsid w:val="4723347D"/>
    <w:rsid w:val="47237362"/>
    <w:rsid w:val="47242D51"/>
    <w:rsid w:val="47262F6D"/>
    <w:rsid w:val="472D60AA"/>
    <w:rsid w:val="47345B75"/>
    <w:rsid w:val="4740402F"/>
    <w:rsid w:val="47424E1F"/>
    <w:rsid w:val="47490A0A"/>
    <w:rsid w:val="474A0455"/>
    <w:rsid w:val="47544EEE"/>
    <w:rsid w:val="47590C4D"/>
    <w:rsid w:val="475A49C5"/>
    <w:rsid w:val="475B236A"/>
    <w:rsid w:val="476475F1"/>
    <w:rsid w:val="476615BC"/>
    <w:rsid w:val="476F3C88"/>
    <w:rsid w:val="47705F96"/>
    <w:rsid w:val="47777325"/>
    <w:rsid w:val="4780267D"/>
    <w:rsid w:val="479003E6"/>
    <w:rsid w:val="47947ED7"/>
    <w:rsid w:val="479B1265"/>
    <w:rsid w:val="479F062A"/>
    <w:rsid w:val="47A345BE"/>
    <w:rsid w:val="47AB6FCE"/>
    <w:rsid w:val="47BB1907"/>
    <w:rsid w:val="47BE31A6"/>
    <w:rsid w:val="47C14A44"/>
    <w:rsid w:val="47C26E10"/>
    <w:rsid w:val="47C63E08"/>
    <w:rsid w:val="47CD33E9"/>
    <w:rsid w:val="47D12ED9"/>
    <w:rsid w:val="47D14C87"/>
    <w:rsid w:val="47E04ECA"/>
    <w:rsid w:val="47E47419"/>
    <w:rsid w:val="47EA7AF7"/>
    <w:rsid w:val="47EF7803"/>
    <w:rsid w:val="47FC782A"/>
    <w:rsid w:val="47FD2C5B"/>
    <w:rsid w:val="480C2163"/>
    <w:rsid w:val="480C5CBF"/>
    <w:rsid w:val="480D7C89"/>
    <w:rsid w:val="481E1E96"/>
    <w:rsid w:val="48284AC3"/>
    <w:rsid w:val="482A083B"/>
    <w:rsid w:val="483F42E6"/>
    <w:rsid w:val="48401E0D"/>
    <w:rsid w:val="48403DD5"/>
    <w:rsid w:val="484B549D"/>
    <w:rsid w:val="484F60AD"/>
    <w:rsid w:val="48594C7C"/>
    <w:rsid w:val="48657AC5"/>
    <w:rsid w:val="486755EB"/>
    <w:rsid w:val="486A0C38"/>
    <w:rsid w:val="487D4E0F"/>
    <w:rsid w:val="487F6CA0"/>
    <w:rsid w:val="48811D03"/>
    <w:rsid w:val="48814AA1"/>
    <w:rsid w:val="4882243F"/>
    <w:rsid w:val="48883BD5"/>
    <w:rsid w:val="48906A9A"/>
    <w:rsid w:val="48981C49"/>
    <w:rsid w:val="489D2DBB"/>
    <w:rsid w:val="48C22822"/>
    <w:rsid w:val="48C749F6"/>
    <w:rsid w:val="48C7608A"/>
    <w:rsid w:val="48C77E38"/>
    <w:rsid w:val="48D03190"/>
    <w:rsid w:val="48E629B4"/>
    <w:rsid w:val="48E94252"/>
    <w:rsid w:val="48EA3B26"/>
    <w:rsid w:val="48FD5F50"/>
    <w:rsid w:val="48FF25D1"/>
    <w:rsid w:val="49092D04"/>
    <w:rsid w:val="49115464"/>
    <w:rsid w:val="49155047"/>
    <w:rsid w:val="49181CEF"/>
    <w:rsid w:val="491A440C"/>
    <w:rsid w:val="49224AC1"/>
    <w:rsid w:val="492359B6"/>
    <w:rsid w:val="492928A1"/>
    <w:rsid w:val="492B486B"/>
    <w:rsid w:val="492E6109"/>
    <w:rsid w:val="493A4AAE"/>
    <w:rsid w:val="4944592C"/>
    <w:rsid w:val="49520049"/>
    <w:rsid w:val="49545D25"/>
    <w:rsid w:val="495A5150"/>
    <w:rsid w:val="495F4514"/>
    <w:rsid w:val="4964396A"/>
    <w:rsid w:val="4964409E"/>
    <w:rsid w:val="496B2EB9"/>
    <w:rsid w:val="49793828"/>
    <w:rsid w:val="497D0EDA"/>
    <w:rsid w:val="498521CD"/>
    <w:rsid w:val="49922827"/>
    <w:rsid w:val="49975A5C"/>
    <w:rsid w:val="499C12C5"/>
    <w:rsid w:val="499F46D9"/>
    <w:rsid w:val="49A95790"/>
    <w:rsid w:val="49AD1724"/>
    <w:rsid w:val="49AE4B64"/>
    <w:rsid w:val="49B764FC"/>
    <w:rsid w:val="49C01457"/>
    <w:rsid w:val="49C06F87"/>
    <w:rsid w:val="49CA5E32"/>
    <w:rsid w:val="49D97E23"/>
    <w:rsid w:val="49DC5B65"/>
    <w:rsid w:val="49DD4276"/>
    <w:rsid w:val="49E35145"/>
    <w:rsid w:val="49E50EBD"/>
    <w:rsid w:val="49EF3AEA"/>
    <w:rsid w:val="49F11610"/>
    <w:rsid w:val="49FC1D63"/>
    <w:rsid w:val="4A0155CC"/>
    <w:rsid w:val="4A031344"/>
    <w:rsid w:val="4A064990"/>
    <w:rsid w:val="4A0F1A96"/>
    <w:rsid w:val="4A10240E"/>
    <w:rsid w:val="4A143551"/>
    <w:rsid w:val="4A160F34"/>
    <w:rsid w:val="4A17094B"/>
    <w:rsid w:val="4A192915"/>
    <w:rsid w:val="4A26543F"/>
    <w:rsid w:val="4A2D63C1"/>
    <w:rsid w:val="4A3634C7"/>
    <w:rsid w:val="4A3E05CE"/>
    <w:rsid w:val="4A5E2A1E"/>
    <w:rsid w:val="4A632FEA"/>
    <w:rsid w:val="4A6A13C3"/>
    <w:rsid w:val="4A6D4A0F"/>
    <w:rsid w:val="4A722025"/>
    <w:rsid w:val="4A857FAB"/>
    <w:rsid w:val="4A8F4985"/>
    <w:rsid w:val="4A9252B6"/>
    <w:rsid w:val="4A930919"/>
    <w:rsid w:val="4AA246B9"/>
    <w:rsid w:val="4AB63D50"/>
    <w:rsid w:val="4AB8152B"/>
    <w:rsid w:val="4AC05487"/>
    <w:rsid w:val="4AC705C3"/>
    <w:rsid w:val="4AC75888"/>
    <w:rsid w:val="4ADB717D"/>
    <w:rsid w:val="4AEC1DD8"/>
    <w:rsid w:val="4AFB201B"/>
    <w:rsid w:val="4AFF5FAF"/>
    <w:rsid w:val="4B003C24"/>
    <w:rsid w:val="4B045373"/>
    <w:rsid w:val="4B065066"/>
    <w:rsid w:val="4B0E33A9"/>
    <w:rsid w:val="4B182BCD"/>
    <w:rsid w:val="4B1A4B97"/>
    <w:rsid w:val="4B1B446B"/>
    <w:rsid w:val="4B26353C"/>
    <w:rsid w:val="4B3A2B43"/>
    <w:rsid w:val="4B3E6269"/>
    <w:rsid w:val="4B4B4D50"/>
    <w:rsid w:val="4B4B6AFE"/>
    <w:rsid w:val="4B5C0D0B"/>
    <w:rsid w:val="4B5D43C3"/>
    <w:rsid w:val="4B69291F"/>
    <w:rsid w:val="4B6D116B"/>
    <w:rsid w:val="4B75001F"/>
    <w:rsid w:val="4B863FDA"/>
    <w:rsid w:val="4B8D758C"/>
    <w:rsid w:val="4B8E382A"/>
    <w:rsid w:val="4B991F60"/>
    <w:rsid w:val="4B9E1324"/>
    <w:rsid w:val="4BA6642B"/>
    <w:rsid w:val="4BCD39B7"/>
    <w:rsid w:val="4BD27220"/>
    <w:rsid w:val="4BD9235C"/>
    <w:rsid w:val="4BDA4326"/>
    <w:rsid w:val="4BDC009E"/>
    <w:rsid w:val="4BE041DA"/>
    <w:rsid w:val="4BE156B5"/>
    <w:rsid w:val="4BF076A6"/>
    <w:rsid w:val="4BF25429"/>
    <w:rsid w:val="4BF54CBC"/>
    <w:rsid w:val="4BF90C50"/>
    <w:rsid w:val="4BFE1DC3"/>
    <w:rsid w:val="4C07336D"/>
    <w:rsid w:val="4C15535E"/>
    <w:rsid w:val="4C1740C7"/>
    <w:rsid w:val="4C1C049B"/>
    <w:rsid w:val="4C207BF0"/>
    <w:rsid w:val="4C241901"/>
    <w:rsid w:val="4C271A0A"/>
    <w:rsid w:val="4C4042B8"/>
    <w:rsid w:val="4C431ECB"/>
    <w:rsid w:val="4C46376A"/>
    <w:rsid w:val="4C48076A"/>
    <w:rsid w:val="4C4908FE"/>
    <w:rsid w:val="4C49505E"/>
    <w:rsid w:val="4C60482B"/>
    <w:rsid w:val="4C6F4A6E"/>
    <w:rsid w:val="4C7327B1"/>
    <w:rsid w:val="4C7D53DD"/>
    <w:rsid w:val="4C8023D1"/>
    <w:rsid w:val="4C8449BE"/>
    <w:rsid w:val="4C873CDE"/>
    <w:rsid w:val="4C88291E"/>
    <w:rsid w:val="4C8A18A8"/>
    <w:rsid w:val="4C8B014A"/>
    <w:rsid w:val="4C90449D"/>
    <w:rsid w:val="4C9E7102"/>
    <w:rsid w:val="4CAF7561"/>
    <w:rsid w:val="4CBB5F06"/>
    <w:rsid w:val="4CBD38FA"/>
    <w:rsid w:val="4CBF59F6"/>
    <w:rsid w:val="4CC21042"/>
    <w:rsid w:val="4CC21F37"/>
    <w:rsid w:val="4CC823D1"/>
    <w:rsid w:val="4CDA2830"/>
    <w:rsid w:val="4CE511D4"/>
    <w:rsid w:val="4D090C5D"/>
    <w:rsid w:val="4D0A29E9"/>
    <w:rsid w:val="4D0D7EE2"/>
    <w:rsid w:val="4D243A69"/>
    <w:rsid w:val="4D2C295F"/>
    <w:rsid w:val="4D2E3414"/>
    <w:rsid w:val="4D4D1254"/>
    <w:rsid w:val="4D52245D"/>
    <w:rsid w:val="4D5D6FBD"/>
    <w:rsid w:val="4D61085B"/>
    <w:rsid w:val="4D641582"/>
    <w:rsid w:val="4D6B3488"/>
    <w:rsid w:val="4D6D36A4"/>
    <w:rsid w:val="4D6E2F78"/>
    <w:rsid w:val="4D720CBA"/>
    <w:rsid w:val="4D7367E0"/>
    <w:rsid w:val="4D7762D0"/>
    <w:rsid w:val="4D7F33D7"/>
    <w:rsid w:val="4D7F5185"/>
    <w:rsid w:val="4D866514"/>
    <w:rsid w:val="4D896004"/>
    <w:rsid w:val="4D8A3695"/>
    <w:rsid w:val="4D8C1650"/>
    <w:rsid w:val="4D92310A"/>
    <w:rsid w:val="4D926C66"/>
    <w:rsid w:val="4D987FF5"/>
    <w:rsid w:val="4DA1334D"/>
    <w:rsid w:val="4DA150FB"/>
    <w:rsid w:val="4DB10994"/>
    <w:rsid w:val="4DB52955"/>
    <w:rsid w:val="4DB83D34"/>
    <w:rsid w:val="4DC42B98"/>
    <w:rsid w:val="4DCE3A17"/>
    <w:rsid w:val="4DE65204"/>
    <w:rsid w:val="4DF0398D"/>
    <w:rsid w:val="4E0538DC"/>
    <w:rsid w:val="4E102C1B"/>
    <w:rsid w:val="4E1B3100"/>
    <w:rsid w:val="4E1E313B"/>
    <w:rsid w:val="4E235B10"/>
    <w:rsid w:val="4E263853"/>
    <w:rsid w:val="4E391AD9"/>
    <w:rsid w:val="4E402B66"/>
    <w:rsid w:val="4E434405"/>
    <w:rsid w:val="4E5959D6"/>
    <w:rsid w:val="4E5C1022"/>
    <w:rsid w:val="4E65590D"/>
    <w:rsid w:val="4E6B74B7"/>
    <w:rsid w:val="4E710F72"/>
    <w:rsid w:val="4E766588"/>
    <w:rsid w:val="4E7C3473"/>
    <w:rsid w:val="4E803ED7"/>
    <w:rsid w:val="4E8B0A28"/>
    <w:rsid w:val="4E916F1E"/>
    <w:rsid w:val="4E9843F7"/>
    <w:rsid w:val="4E9A62A5"/>
    <w:rsid w:val="4E9B1B4B"/>
    <w:rsid w:val="4EB21C78"/>
    <w:rsid w:val="4EB356D2"/>
    <w:rsid w:val="4EB739E1"/>
    <w:rsid w:val="4EB77C34"/>
    <w:rsid w:val="4EC372F3"/>
    <w:rsid w:val="4EC45545"/>
    <w:rsid w:val="4ECB4773"/>
    <w:rsid w:val="4ED11A10"/>
    <w:rsid w:val="4ED82061"/>
    <w:rsid w:val="4EE334F2"/>
    <w:rsid w:val="4EF13E61"/>
    <w:rsid w:val="4EF643A0"/>
    <w:rsid w:val="4EFB6A8D"/>
    <w:rsid w:val="4EFD45B3"/>
    <w:rsid w:val="4F075432"/>
    <w:rsid w:val="4F076260"/>
    <w:rsid w:val="4F0A2136"/>
    <w:rsid w:val="4F0C0C9A"/>
    <w:rsid w:val="4F204746"/>
    <w:rsid w:val="4F275461"/>
    <w:rsid w:val="4F2C6C47"/>
    <w:rsid w:val="4F32207C"/>
    <w:rsid w:val="4F353084"/>
    <w:rsid w:val="4F4246BC"/>
    <w:rsid w:val="4F495A4B"/>
    <w:rsid w:val="4F4A4A9B"/>
    <w:rsid w:val="4F5543EF"/>
    <w:rsid w:val="4F5A1A06"/>
    <w:rsid w:val="4F5D5052"/>
    <w:rsid w:val="4F6A2C80"/>
    <w:rsid w:val="4F70332E"/>
    <w:rsid w:val="4F74239C"/>
    <w:rsid w:val="4F79516B"/>
    <w:rsid w:val="4F813436"/>
    <w:rsid w:val="4F8E345D"/>
    <w:rsid w:val="4F8E5B53"/>
    <w:rsid w:val="4F9502DB"/>
    <w:rsid w:val="4F980780"/>
    <w:rsid w:val="4F9D5D96"/>
    <w:rsid w:val="4F9F1B0F"/>
    <w:rsid w:val="4F9F4EF8"/>
    <w:rsid w:val="4FA233AD"/>
    <w:rsid w:val="4FB87DC5"/>
    <w:rsid w:val="4FBA6948"/>
    <w:rsid w:val="4FC13833"/>
    <w:rsid w:val="4FC60E49"/>
    <w:rsid w:val="4FC82E13"/>
    <w:rsid w:val="4FC91EBB"/>
    <w:rsid w:val="4FD01CC8"/>
    <w:rsid w:val="4FD277EE"/>
    <w:rsid w:val="4FF359B6"/>
    <w:rsid w:val="4FFB4064"/>
    <w:rsid w:val="50047BC4"/>
    <w:rsid w:val="500B0F52"/>
    <w:rsid w:val="500F0A42"/>
    <w:rsid w:val="50146059"/>
    <w:rsid w:val="501E6ED7"/>
    <w:rsid w:val="501F326E"/>
    <w:rsid w:val="50212524"/>
    <w:rsid w:val="5023004A"/>
    <w:rsid w:val="502A762A"/>
    <w:rsid w:val="502E69EF"/>
    <w:rsid w:val="50334005"/>
    <w:rsid w:val="5033552D"/>
    <w:rsid w:val="50377F99"/>
    <w:rsid w:val="503C735D"/>
    <w:rsid w:val="50441D5D"/>
    <w:rsid w:val="50450299"/>
    <w:rsid w:val="50485D02"/>
    <w:rsid w:val="504F7091"/>
    <w:rsid w:val="50541A34"/>
    <w:rsid w:val="50546455"/>
    <w:rsid w:val="505C7A00"/>
    <w:rsid w:val="5060304C"/>
    <w:rsid w:val="5071695E"/>
    <w:rsid w:val="507E7976"/>
    <w:rsid w:val="50811214"/>
    <w:rsid w:val="5081588E"/>
    <w:rsid w:val="50827466"/>
    <w:rsid w:val="50926F7D"/>
    <w:rsid w:val="50957DF1"/>
    <w:rsid w:val="50B138A7"/>
    <w:rsid w:val="50B27620"/>
    <w:rsid w:val="50B52C6C"/>
    <w:rsid w:val="50B646BE"/>
    <w:rsid w:val="50C40DD7"/>
    <w:rsid w:val="50CE013F"/>
    <w:rsid w:val="50E61077"/>
    <w:rsid w:val="50E615A0"/>
    <w:rsid w:val="50EA500B"/>
    <w:rsid w:val="50EC0D83"/>
    <w:rsid w:val="50EE5C40"/>
    <w:rsid w:val="50EE68AA"/>
    <w:rsid w:val="50F419E6"/>
    <w:rsid w:val="50F43794"/>
    <w:rsid w:val="50F46558"/>
    <w:rsid w:val="50F54DA1"/>
    <w:rsid w:val="50F6575E"/>
    <w:rsid w:val="50F96FFC"/>
    <w:rsid w:val="51044CA8"/>
    <w:rsid w:val="510559A1"/>
    <w:rsid w:val="510C6D30"/>
    <w:rsid w:val="51140E8B"/>
    <w:rsid w:val="5116195C"/>
    <w:rsid w:val="51170563"/>
    <w:rsid w:val="51181B78"/>
    <w:rsid w:val="511D36D8"/>
    <w:rsid w:val="51271DBC"/>
    <w:rsid w:val="51281690"/>
    <w:rsid w:val="512C73D2"/>
    <w:rsid w:val="51361FFF"/>
    <w:rsid w:val="5139564B"/>
    <w:rsid w:val="51422751"/>
    <w:rsid w:val="5147420C"/>
    <w:rsid w:val="51477D68"/>
    <w:rsid w:val="514968A7"/>
    <w:rsid w:val="514B1790"/>
    <w:rsid w:val="51527191"/>
    <w:rsid w:val="51532A7B"/>
    <w:rsid w:val="51556929"/>
    <w:rsid w:val="51565928"/>
    <w:rsid w:val="515D758B"/>
    <w:rsid w:val="51612C64"/>
    <w:rsid w:val="51624BA2"/>
    <w:rsid w:val="51665053"/>
    <w:rsid w:val="51691D83"/>
    <w:rsid w:val="51714DE5"/>
    <w:rsid w:val="517B5C63"/>
    <w:rsid w:val="51842D6A"/>
    <w:rsid w:val="5186522C"/>
    <w:rsid w:val="51933FD4"/>
    <w:rsid w:val="519805C3"/>
    <w:rsid w:val="519F3616"/>
    <w:rsid w:val="51A86610"/>
    <w:rsid w:val="51B27D62"/>
    <w:rsid w:val="51C2055B"/>
    <w:rsid w:val="51C25640"/>
    <w:rsid w:val="51C63383"/>
    <w:rsid w:val="51CD2963"/>
    <w:rsid w:val="51D673B9"/>
    <w:rsid w:val="51E96BEE"/>
    <w:rsid w:val="520D7203"/>
    <w:rsid w:val="521265C8"/>
    <w:rsid w:val="52171E30"/>
    <w:rsid w:val="522105B9"/>
    <w:rsid w:val="52241B8F"/>
    <w:rsid w:val="522602C5"/>
    <w:rsid w:val="52350508"/>
    <w:rsid w:val="523D4107"/>
    <w:rsid w:val="52490D9C"/>
    <w:rsid w:val="52505342"/>
    <w:rsid w:val="525C3CE7"/>
    <w:rsid w:val="525C7843"/>
    <w:rsid w:val="5269254E"/>
    <w:rsid w:val="526B3F2A"/>
    <w:rsid w:val="52714AF6"/>
    <w:rsid w:val="527463D6"/>
    <w:rsid w:val="52750905"/>
    <w:rsid w:val="528648C0"/>
    <w:rsid w:val="528943B0"/>
    <w:rsid w:val="528A4A7A"/>
    <w:rsid w:val="528D20F2"/>
    <w:rsid w:val="52911BE2"/>
    <w:rsid w:val="52946FDD"/>
    <w:rsid w:val="52950FA7"/>
    <w:rsid w:val="52A03BD4"/>
    <w:rsid w:val="52A04403"/>
    <w:rsid w:val="52A90042"/>
    <w:rsid w:val="52AA2CA4"/>
    <w:rsid w:val="52B7716F"/>
    <w:rsid w:val="52BC0E0C"/>
    <w:rsid w:val="52C11D9C"/>
    <w:rsid w:val="52C33D66"/>
    <w:rsid w:val="52CA6EA2"/>
    <w:rsid w:val="52D26E0C"/>
    <w:rsid w:val="52F26CA4"/>
    <w:rsid w:val="52F32716"/>
    <w:rsid w:val="52F34632"/>
    <w:rsid w:val="52F757BE"/>
    <w:rsid w:val="530103EA"/>
    <w:rsid w:val="530973C3"/>
    <w:rsid w:val="530F48B5"/>
    <w:rsid w:val="53174FB8"/>
    <w:rsid w:val="531A3374"/>
    <w:rsid w:val="531C6FD2"/>
    <w:rsid w:val="5325057D"/>
    <w:rsid w:val="533B1B4E"/>
    <w:rsid w:val="533C1422"/>
    <w:rsid w:val="533D58C6"/>
    <w:rsid w:val="53430A03"/>
    <w:rsid w:val="534327B1"/>
    <w:rsid w:val="53456529"/>
    <w:rsid w:val="53476745"/>
    <w:rsid w:val="534A56F4"/>
    <w:rsid w:val="534A7FE3"/>
    <w:rsid w:val="53513120"/>
    <w:rsid w:val="53514ECE"/>
    <w:rsid w:val="535D3873"/>
    <w:rsid w:val="53656BCB"/>
    <w:rsid w:val="53672943"/>
    <w:rsid w:val="53785579"/>
    <w:rsid w:val="537A08C9"/>
    <w:rsid w:val="537E1A3B"/>
    <w:rsid w:val="5382777D"/>
    <w:rsid w:val="53894BAB"/>
    <w:rsid w:val="538C5F06"/>
    <w:rsid w:val="539442AF"/>
    <w:rsid w:val="539F692D"/>
    <w:rsid w:val="53AB0651"/>
    <w:rsid w:val="53AC47FA"/>
    <w:rsid w:val="53B07E63"/>
    <w:rsid w:val="53B11E10"/>
    <w:rsid w:val="53B13BBE"/>
    <w:rsid w:val="53BF0CD9"/>
    <w:rsid w:val="53CB5BE7"/>
    <w:rsid w:val="53D31D87"/>
    <w:rsid w:val="53D63625"/>
    <w:rsid w:val="53DB24C8"/>
    <w:rsid w:val="53E06252"/>
    <w:rsid w:val="53E126F6"/>
    <w:rsid w:val="53E6283F"/>
    <w:rsid w:val="53EC2E48"/>
    <w:rsid w:val="53FD32A8"/>
    <w:rsid w:val="53FF0DCE"/>
    <w:rsid w:val="540006A2"/>
    <w:rsid w:val="5404515F"/>
    <w:rsid w:val="5406215C"/>
    <w:rsid w:val="54063F0A"/>
    <w:rsid w:val="540A7F96"/>
    <w:rsid w:val="541F4873"/>
    <w:rsid w:val="54253444"/>
    <w:rsid w:val="54323065"/>
    <w:rsid w:val="54330A77"/>
    <w:rsid w:val="54462559"/>
    <w:rsid w:val="544C299E"/>
    <w:rsid w:val="544D1B39"/>
    <w:rsid w:val="545033D7"/>
    <w:rsid w:val="5454111A"/>
    <w:rsid w:val="54554E92"/>
    <w:rsid w:val="545A4256"/>
    <w:rsid w:val="545C3B2A"/>
    <w:rsid w:val="545F7C3F"/>
    <w:rsid w:val="546450D5"/>
    <w:rsid w:val="546B26DF"/>
    <w:rsid w:val="54705828"/>
    <w:rsid w:val="547370C6"/>
    <w:rsid w:val="5476091D"/>
    <w:rsid w:val="54774E08"/>
    <w:rsid w:val="548556D3"/>
    <w:rsid w:val="548E5694"/>
    <w:rsid w:val="54A13C33"/>
    <w:rsid w:val="54A361C6"/>
    <w:rsid w:val="54A648F9"/>
    <w:rsid w:val="54A84FC1"/>
    <w:rsid w:val="54A86B12"/>
    <w:rsid w:val="54AB4AB2"/>
    <w:rsid w:val="54B73456"/>
    <w:rsid w:val="54C47921"/>
    <w:rsid w:val="54C84DA0"/>
    <w:rsid w:val="54E029AD"/>
    <w:rsid w:val="54E3249D"/>
    <w:rsid w:val="54E501FF"/>
    <w:rsid w:val="54E83610"/>
    <w:rsid w:val="54E91971"/>
    <w:rsid w:val="54EC75A4"/>
    <w:rsid w:val="54F15B5C"/>
    <w:rsid w:val="54F63F7F"/>
    <w:rsid w:val="54FC70FA"/>
    <w:rsid w:val="55052414"/>
    <w:rsid w:val="5511700B"/>
    <w:rsid w:val="5512068D"/>
    <w:rsid w:val="55144405"/>
    <w:rsid w:val="551661EB"/>
    <w:rsid w:val="551B1C37"/>
    <w:rsid w:val="55212D89"/>
    <w:rsid w:val="55222FC6"/>
    <w:rsid w:val="5527238A"/>
    <w:rsid w:val="552C79A0"/>
    <w:rsid w:val="553D7E00"/>
    <w:rsid w:val="55570796"/>
    <w:rsid w:val="55584245"/>
    <w:rsid w:val="555869E7"/>
    <w:rsid w:val="555B0286"/>
    <w:rsid w:val="556C4241"/>
    <w:rsid w:val="556C5FEF"/>
    <w:rsid w:val="556F1F83"/>
    <w:rsid w:val="556F788D"/>
    <w:rsid w:val="55760C1C"/>
    <w:rsid w:val="55872E29"/>
    <w:rsid w:val="5588094F"/>
    <w:rsid w:val="55990DAE"/>
    <w:rsid w:val="55A25EB5"/>
    <w:rsid w:val="55B17EA6"/>
    <w:rsid w:val="55D17B24"/>
    <w:rsid w:val="55D41DE6"/>
    <w:rsid w:val="55D7692B"/>
    <w:rsid w:val="55E22755"/>
    <w:rsid w:val="55EA37A3"/>
    <w:rsid w:val="55EE10FA"/>
    <w:rsid w:val="55F83D27"/>
    <w:rsid w:val="56044479"/>
    <w:rsid w:val="56097CE2"/>
    <w:rsid w:val="56102E1E"/>
    <w:rsid w:val="56114DE8"/>
    <w:rsid w:val="5612561F"/>
    <w:rsid w:val="561346BC"/>
    <w:rsid w:val="561B7A15"/>
    <w:rsid w:val="562746CB"/>
    <w:rsid w:val="56333E3C"/>
    <w:rsid w:val="56356D29"/>
    <w:rsid w:val="5637484F"/>
    <w:rsid w:val="56446F6C"/>
    <w:rsid w:val="564927D4"/>
    <w:rsid w:val="564E1082"/>
    <w:rsid w:val="56503B63"/>
    <w:rsid w:val="56586573"/>
    <w:rsid w:val="566118CC"/>
    <w:rsid w:val="5661367A"/>
    <w:rsid w:val="567A7CC8"/>
    <w:rsid w:val="56892BD1"/>
    <w:rsid w:val="568A7075"/>
    <w:rsid w:val="569C73BB"/>
    <w:rsid w:val="56A63783"/>
    <w:rsid w:val="56B063AF"/>
    <w:rsid w:val="56B7773E"/>
    <w:rsid w:val="56B81FC6"/>
    <w:rsid w:val="56C37E91"/>
    <w:rsid w:val="56CD6F61"/>
    <w:rsid w:val="56D4209E"/>
    <w:rsid w:val="56D54068"/>
    <w:rsid w:val="56D71B8E"/>
    <w:rsid w:val="56E322E1"/>
    <w:rsid w:val="56ED13B1"/>
    <w:rsid w:val="56FE1666"/>
    <w:rsid w:val="57030BD5"/>
    <w:rsid w:val="57047D15"/>
    <w:rsid w:val="57054576"/>
    <w:rsid w:val="570566FB"/>
    <w:rsid w:val="57062473"/>
    <w:rsid w:val="570D0E45"/>
    <w:rsid w:val="570E4462"/>
    <w:rsid w:val="570F757A"/>
    <w:rsid w:val="571526B6"/>
    <w:rsid w:val="57154464"/>
    <w:rsid w:val="5719587B"/>
    <w:rsid w:val="57254F0F"/>
    <w:rsid w:val="572F3778"/>
    <w:rsid w:val="573214BA"/>
    <w:rsid w:val="573C5E95"/>
    <w:rsid w:val="57437223"/>
    <w:rsid w:val="574B296F"/>
    <w:rsid w:val="574F2EC5"/>
    <w:rsid w:val="57541431"/>
    <w:rsid w:val="575925A3"/>
    <w:rsid w:val="57607DD5"/>
    <w:rsid w:val="57664CC0"/>
    <w:rsid w:val="577861BC"/>
    <w:rsid w:val="57792C45"/>
    <w:rsid w:val="577B7030"/>
    <w:rsid w:val="578C0FB5"/>
    <w:rsid w:val="57911D3D"/>
    <w:rsid w:val="57917F8F"/>
    <w:rsid w:val="57935DA9"/>
    <w:rsid w:val="57945CD1"/>
    <w:rsid w:val="5798756F"/>
    <w:rsid w:val="579B4127"/>
    <w:rsid w:val="57AF48B9"/>
    <w:rsid w:val="57B94ADE"/>
    <w:rsid w:val="57C33EC0"/>
    <w:rsid w:val="57C9597B"/>
    <w:rsid w:val="57CA2668"/>
    <w:rsid w:val="57CA524F"/>
    <w:rsid w:val="57CC0FC7"/>
    <w:rsid w:val="57CE0445"/>
    <w:rsid w:val="57CE2F91"/>
    <w:rsid w:val="57E02CC4"/>
    <w:rsid w:val="57E274E4"/>
    <w:rsid w:val="57EA58F1"/>
    <w:rsid w:val="57FE314A"/>
    <w:rsid w:val="580759F7"/>
    <w:rsid w:val="5814296E"/>
    <w:rsid w:val="581666E6"/>
    <w:rsid w:val="581806B0"/>
    <w:rsid w:val="582A66C7"/>
    <w:rsid w:val="582B03E3"/>
    <w:rsid w:val="582E57DE"/>
    <w:rsid w:val="582F1556"/>
    <w:rsid w:val="582F5878"/>
    <w:rsid w:val="58405511"/>
    <w:rsid w:val="584D65AC"/>
    <w:rsid w:val="58547ADF"/>
    <w:rsid w:val="585D60C3"/>
    <w:rsid w:val="586E02D0"/>
    <w:rsid w:val="58737694"/>
    <w:rsid w:val="5875340D"/>
    <w:rsid w:val="58773629"/>
    <w:rsid w:val="58794F28"/>
    <w:rsid w:val="587D0513"/>
    <w:rsid w:val="587E7C60"/>
    <w:rsid w:val="58801DB1"/>
    <w:rsid w:val="58847AF3"/>
    <w:rsid w:val="5889335C"/>
    <w:rsid w:val="5889510A"/>
    <w:rsid w:val="588B3A4B"/>
    <w:rsid w:val="58935F89"/>
    <w:rsid w:val="589A7317"/>
    <w:rsid w:val="589C6BEB"/>
    <w:rsid w:val="58A91308"/>
    <w:rsid w:val="58AC2BA6"/>
    <w:rsid w:val="58AC7771"/>
    <w:rsid w:val="58B8154B"/>
    <w:rsid w:val="58BB04BA"/>
    <w:rsid w:val="58C3686E"/>
    <w:rsid w:val="58C919AA"/>
    <w:rsid w:val="58CB127E"/>
    <w:rsid w:val="58D75E75"/>
    <w:rsid w:val="58E467E4"/>
    <w:rsid w:val="58EF1411"/>
    <w:rsid w:val="58FC3B2E"/>
    <w:rsid w:val="590924E0"/>
    <w:rsid w:val="59140E77"/>
    <w:rsid w:val="591946E0"/>
    <w:rsid w:val="5919648E"/>
    <w:rsid w:val="591E1CF6"/>
    <w:rsid w:val="591F15CA"/>
    <w:rsid w:val="59227859"/>
    <w:rsid w:val="59282B75"/>
    <w:rsid w:val="592F3F03"/>
    <w:rsid w:val="594E0846"/>
    <w:rsid w:val="59611BE3"/>
    <w:rsid w:val="596D722D"/>
    <w:rsid w:val="59710078"/>
    <w:rsid w:val="597731B4"/>
    <w:rsid w:val="597910A6"/>
    <w:rsid w:val="59846588"/>
    <w:rsid w:val="59856687"/>
    <w:rsid w:val="5988716F"/>
    <w:rsid w:val="598A1326"/>
    <w:rsid w:val="598F04FE"/>
    <w:rsid w:val="59914276"/>
    <w:rsid w:val="59934492"/>
    <w:rsid w:val="59973856"/>
    <w:rsid w:val="59A0270B"/>
    <w:rsid w:val="59A71CEC"/>
    <w:rsid w:val="59AD4E28"/>
    <w:rsid w:val="59AD6B4E"/>
    <w:rsid w:val="59AF3784"/>
    <w:rsid w:val="59B30690"/>
    <w:rsid w:val="59B73125"/>
    <w:rsid w:val="59BD150F"/>
    <w:rsid w:val="59BE7035"/>
    <w:rsid w:val="59C363FA"/>
    <w:rsid w:val="59C81C62"/>
    <w:rsid w:val="59C83A10"/>
    <w:rsid w:val="59D423B5"/>
    <w:rsid w:val="59D6437F"/>
    <w:rsid w:val="59DB3743"/>
    <w:rsid w:val="59DB7BE7"/>
    <w:rsid w:val="59DC06F4"/>
    <w:rsid w:val="59DE1485"/>
    <w:rsid w:val="59DE4FE1"/>
    <w:rsid w:val="59E720E8"/>
    <w:rsid w:val="59EC76FE"/>
    <w:rsid w:val="59F44450"/>
    <w:rsid w:val="59FB3DE5"/>
    <w:rsid w:val="5A056A12"/>
    <w:rsid w:val="5A0A5DD6"/>
    <w:rsid w:val="5A0A67D2"/>
    <w:rsid w:val="5A166E71"/>
    <w:rsid w:val="5A1B6236"/>
    <w:rsid w:val="5A200C37"/>
    <w:rsid w:val="5A225816"/>
    <w:rsid w:val="5A2E41BB"/>
    <w:rsid w:val="5A357AB3"/>
    <w:rsid w:val="5A3B68D8"/>
    <w:rsid w:val="5A447EE2"/>
    <w:rsid w:val="5A455061"/>
    <w:rsid w:val="5A494B51"/>
    <w:rsid w:val="5A4E2167"/>
    <w:rsid w:val="5A5B2064"/>
    <w:rsid w:val="5A61633E"/>
    <w:rsid w:val="5A932270"/>
    <w:rsid w:val="5A957D96"/>
    <w:rsid w:val="5A9658BC"/>
    <w:rsid w:val="5AA601F5"/>
    <w:rsid w:val="5AB708AE"/>
    <w:rsid w:val="5AB83A84"/>
    <w:rsid w:val="5AD1390C"/>
    <w:rsid w:val="5ADF3707"/>
    <w:rsid w:val="5AE1122D"/>
    <w:rsid w:val="5AE12FDB"/>
    <w:rsid w:val="5AF32D0E"/>
    <w:rsid w:val="5AF70A51"/>
    <w:rsid w:val="5AF773BD"/>
    <w:rsid w:val="5AFA409D"/>
    <w:rsid w:val="5B0B44FC"/>
    <w:rsid w:val="5B0B62AA"/>
    <w:rsid w:val="5B172EA1"/>
    <w:rsid w:val="5B1A029B"/>
    <w:rsid w:val="5B345801"/>
    <w:rsid w:val="5B47609B"/>
    <w:rsid w:val="5B51307D"/>
    <w:rsid w:val="5B555777"/>
    <w:rsid w:val="5B61411C"/>
    <w:rsid w:val="5B631C42"/>
    <w:rsid w:val="5B654F86"/>
    <w:rsid w:val="5B8027F4"/>
    <w:rsid w:val="5B834092"/>
    <w:rsid w:val="5B85605C"/>
    <w:rsid w:val="5B957375"/>
    <w:rsid w:val="5B9C33A6"/>
    <w:rsid w:val="5BA504AD"/>
    <w:rsid w:val="5BA61879"/>
    <w:rsid w:val="5BB1551D"/>
    <w:rsid w:val="5BC56F8A"/>
    <w:rsid w:val="5BD23E54"/>
    <w:rsid w:val="5BD42B40"/>
    <w:rsid w:val="5BE70AC5"/>
    <w:rsid w:val="5BFB631F"/>
    <w:rsid w:val="5BFD2097"/>
    <w:rsid w:val="5C057A46"/>
    <w:rsid w:val="5C073450"/>
    <w:rsid w:val="5C074CC3"/>
    <w:rsid w:val="5C0C052C"/>
    <w:rsid w:val="5C125416"/>
    <w:rsid w:val="5C182A2D"/>
    <w:rsid w:val="5C1B251D"/>
    <w:rsid w:val="5C277114"/>
    <w:rsid w:val="5C2E1356"/>
    <w:rsid w:val="5C361105"/>
    <w:rsid w:val="5C423F4D"/>
    <w:rsid w:val="5C45759A"/>
    <w:rsid w:val="5C471564"/>
    <w:rsid w:val="5C514191"/>
    <w:rsid w:val="5C5617A7"/>
    <w:rsid w:val="5C595670"/>
    <w:rsid w:val="5C5B6DBD"/>
    <w:rsid w:val="5C6E2434"/>
    <w:rsid w:val="5C7834CB"/>
    <w:rsid w:val="5C7E58FD"/>
    <w:rsid w:val="5C814A76"/>
    <w:rsid w:val="5C875E04"/>
    <w:rsid w:val="5C877BB2"/>
    <w:rsid w:val="5C8A1451"/>
    <w:rsid w:val="5C950521"/>
    <w:rsid w:val="5C951275"/>
    <w:rsid w:val="5C9A1694"/>
    <w:rsid w:val="5CA25011"/>
    <w:rsid w:val="5CA50038"/>
    <w:rsid w:val="5CA56863"/>
    <w:rsid w:val="5CAA564F"/>
    <w:rsid w:val="5CB056E0"/>
    <w:rsid w:val="5CB32755"/>
    <w:rsid w:val="5CB579B4"/>
    <w:rsid w:val="5CB677A0"/>
    <w:rsid w:val="5CBE0DE8"/>
    <w:rsid w:val="5CD12CC8"/>
    <w:rsid w:val="5CD64696"/>
    <w:rsid w:val="5CDA4186"/>
    <w:rsid w:val="5CDB4F76"/>
    <w:rsid w:val="5CDC7357"/>
    <w:rsid w:val="5CEE7C31"/>
    <w:rsid w:val="5CF50FC0"/>
    <w:rsid w:val="5CF60894"/>
    <w:rsid w:val="5CFA65D6"/>
    <w:rsid w:val="5D017965"/>
    <w:rsid w:val="5D047455"/>
    <w:rsid w:val="5D0E2082"/>
    <w:rsid w:val="5D153410"/>
    <w:rsid w:val="5D1C023B"/>
    <w:rsid w:val="5D213588"/>
    <w:rsid w:val="5D2418A5"/>
    <w:rsid w:val="5D284EF1"/>
    <w:rsid w:val="5D290C69"/>
    <w:rsid w:val="5D2B50F4"/>
    <w:rsid w:val="5D443CF5"/>
    <w:rsid w:val="5D4930BA"/>
    <w:rsid w:val="5D494E68"/>
    <w:rsid w:val="5D4A301F"/>
    <w:rsid w:val="5D4E06D0"/>
    <w:rsid w:val="5D521F6E"/>
    <w:rsid w:val="5D573A29"/>
    <w:rsid w:val="5D5A0E23"/>
    <w:rsid w:val="5D6D1102"/>
    <w:rsid w:val="5D706898"/>
    <w:rsid w:val="5D7719D5"/>
    <w:rsid w:val="5D7C348F"/>
    <w:rsid w:val="5D81714F"/>
    <w:rsid w:val="5D82498D"/>
    <w:rsid w:val="5D876659"/>
    <w:rsid w:val="5D92680F"/>
    <w:rsid w:val="5DAF6FB8"/>
    <w:rsid w:val="5DB524FD"/>
    <w:rsid w:val="5DB70023"/>
    <w:rsid w:val="5DB9023F"/>
    <w:rsid w:val="5DB93F49"/>
    <w:rsid w:val="5DBC7D30"/>
    <w:rsid w:val="5DBF512A"/>
    <w:rsid w:val="5DC32E6C"/>
    <w:rsid w:val="5DC75B90"/>
    <w:rsid w:val="5DC82230"/>
    <w:rsid w:val="5DC86518"/>
    <w:rsid w:val="5DC866D4"/>
    <w:rsid w:val="5DCA5FA9"/>
    <w:rsid w:val="5DDF22C0"/>
    <w:rsid w:val="5DE66B5A"/>
    <w:rsid w:val="5DEF5A0F"/>
    <w:rsid w:val="5DF41277"/>
    <w:rsid w:val="5DF9688E"/>
    <w:rsid w:val="5DFB4112"/>
    <w:rsid w:val="5DFD6BF1"/>
    <w:rsid w:val="5E0E36DC"/>
    <w:rsid w:val="5E1143B2"/>
    <w:rsid w:val="5E131964"/>
    <w:rsid w:val="5E167440"/>
    <w:rsid w:val="5E1C257C"/>
    <w:rsid w:val="5E2002BE"/>
    <w:rsid w:val="5E282CCF"/>
    <w:rsid w:val="5E2C27BF"/>
    <w:rsid w:val="5E2F405E"/>
    <w:rsid w:val="5E352EC5"/>
    <w:rsid w:val="5E40270F"/>
    <w:rsid w:val="5E483371"/>
    <w:rsid w:val="5E4C10B3"/>
    <w:rsid w:val="5E4E4E2C"/>
    <w:rsid w:val="5E4F2952"/>
    <w:rsid w:val="5E522449"/>
    <w:rsid w:val="5E59473C"/>
    <w:rsid w:val="5E6301AB"/>
    <w:rsid w:val="5E914D18"/>
    <w:rsid w:val="5E952810"/>
    <w:rsid w:val="5E981C86"/>
    <w:rsid w:val="5E99597B"/>
    <w:rsid w:val="5E9B7945"/>
    <w:rsid w:val="5E9D190F"/>
    <w:rsid w:val="5EAC56AE"/>
    <w:rsid w:val="5EAD143B"/>
    <w:rsid w:val="5EBD78BB"/>
    <w:rsid w:val="5EC7130A"/>
    <w:rsid w:val="5EC7698C"/>
    <w:rsid w:val="5ECA618A"/>
    <w:rsid w:val="5ECC25C4"/>
    <w:rsid w:val="5EE222A7"/>
    <w:rsid w:val="5EE906B0"/>
    <w:rsid w:val="5EE949D8"/>
    <w:rsid w:val="5EF555F5"/>
    <w:rsid w:val="5EF57EDD"/>
    <w:rsid w:val="5EFB03E4"/>
    <w:rsid w:val="5EFF6126"/>
    <w:rsid w:val="5F071EFA"/>
    <w:rsid w:val="5F090D52"/>
    <w:rsid w:val="5F1A55C7"/>
    <w:rsid w:val="5F1F3B6A"/>
    <w:rsid w:val="5F236DCA"/>
    <w:rsid w:val="5F4E7A84"/>
    <w:rsid w:val="5F555D46"/>
    <w:rsid w:val="5F5A04AF"/>
    <w:rsid w:val="5F5A335C"/>
    <w:rsid w:val="5F653D74"/>
    <w:rsid w:val="5F6B43F6"/>
    <w:rsid w:val="5F6B5569"/>
    <w:rsid w:val="5F6D12E1"/>
    <w:rsid w:val="5F785962"/>
    <w:rsid w:val="5F794CFF"/>
    <w:rsid w:val="5F7C32D2"/>
    <w:rsid w:val="5F814D8D"/>
    <w:rsid w:val="5F85487D"/>
    <w:rsid w:val="5F8623A3"/>
    <w:rsid w:val="5FAD5B82"/>
    <w:rsid w:val="5FAF1274"/>
    <w:rsid w:val="5FB036AC"/>
    <w:rsid w:val="5FB707AE"/>
    <w:rsid w:val="5FC9364F"/>
    <w:rsid w:val="5FCF6BC0"/>
    <w:rsid w:val="5FD4310E"/>
    <w:rsid w:val="5FD72BFF"/>
    <w:rsid w:val="5FE01AB3"/>
    <w:rsid w:val="5FE33352"/>
    <w:rsid w:val="5FEB0458"/>
    <w:rsid w:val="5FF13518"/>
    <w:rsid w:val="5FF732A1"/>
    <w:rsid w:val="5FF90DC7"/>
    <w:rsid w:val="5FFA069B"/>
    <w:rsid w:val="5FFE4AD5"/>
    <w:rsid w:val="60011A2A"/>
    <w:rsid w:val="600357A2"/>
    <w:rsid w:val="60073933"/>
    <w:rsid w:val="600B28A8"/>
    <w:rsid w:val="60133EEB"/>
    <w:rsid w:val="601B2AEB"/>
    <w:rsid w:val="602F2A3B"/>
    <w:rsid w:val="6045400C"/>
    <w:rsid w:val="60471B32"/>
    <w:rsid w:val="604C0EF7"/>
    <w:rsid w:val="604C124A"/>
    <w:rsid w:val="60536729"/>
    <w:rsid w:val="605B3830"/>
    <w:rsid w:val="605C103C"/>
    <w:rsid w:val="605D0C1B"/>
    <w:rsid w:val="6062071A"/>
    <w:rsid w:val="606A5821"/>
    <w:rsid w:val="60730B79"/>
    <w:rsid w:val="6074044E"/>
    <w:rsid w:val="607448F1"/>
    <w:rsid w:val="60762418"/>
    <w:rsid w:val="60866542"/>
    <w:rsid w:val="60880155"/>
    <w:rsid w:val="608A0DBB"/>
    <w:rsid w:val="608C5797"/>
    <w:rsid w:val="6090423C"/>
    <w:rsid w:val="60996106"/>
    <w:rsid w:val="609E5074"/>
    <w:rsid w:val="60A07495"/>
    <w:rsid w:val="60A40E91"/>
    <w:rsid w:val="60A843D6"/>
    <w:rsid w:val="60AF76D8"/>
    <w:rsid w:val="60B21BEA"/>
    <w:rsid w:val="60BC4B24"/>
    <w:rsid w:val="60C03693"/>
    <w:rsid w:val="60C50CA9"/>
    <w:rsid w:val="60C90799"/>
    <w:rsid w:val="60CF36F6"/>
    <w:rsid w:val="60D16016"/>
    <w:rsid w:val="60DF620F"/>
    <w:rsid w:val="60E92BEA"/>
    <w:rsid w:val="60EB52A9"/>
    <w:rsid w:val="60F35816"/>
    <w:rsid w:val="60F5158E"/>
    <w:rsid w:val="60FF41BB"/>
    <w:rsid w:val="610E08A2"/>
    <w:rsid w:val="610E1075"/>
    <w:rsid w:val="610E6642"/>
    <w:rsid w:val="61112140"/>
    <w:rsid w:val="611A0FF5"/>
    <w:rsid w:val="612754C0"/>
    <w:rsid w:val="61363955"/>
    <w:rsid w:val="613806BB"/>
    <w:rsid w:val="613F41CB"/>
    <w:rsid w:val="61477910"/>
    <w:rsid w:val="614D49C5"/>
    <w:rsid w:val="614D5953"/>
    <w:rsid w:val="6151406D"/>
    <w:rsid w:val="61616CF0"/>
    <w:rsid w:val="61630BEE"/>
    <w:rsid w:val="616E30EF"/>
    <w:rsid w:val="61722A3F"/>
    <w:rsid w:val="617A1A94"/>
    <w:rsid w:val="617A5F38"/>
    <w:rsid w:val="61954B1F"/>
    <w:rsid w:val="61970898"/>
    <w:rsid w:val="619B1FE1"/>
    <w:rsid w:val="619C1A0A"/>
    <w:rsid w:val="61A52B04"/>
    <w:rsid w:val="61B23B47"/>
    <w:rsid w:val="61B256D1"/>
    <w:rsid w:val="61BA6334"/>
    <w:rsid w:val="61BE48A0"/>
    <w:rsid w:val="61BF432F"/>
    <w:rsid w:val="61D92C5E"/>
    <w:rsid w:val="61DB4C28"/>
    <w:rsid w:val="61DC44FC"/>
    <w:rsid w:val="61E156B0"/>
    <w:rsid w:val="61E202BB"/>
    <w:rsid w:val="61E433B1"/>
    <w:rsid w:val="61FA7E15"/>
    <w:rsid w:val="61FB0E26"/>
    <w:rsid w:val="61FC4B9F"/>
    <w:rsid w:val="61FE4473"/>
    <w:rsid w:val="61FE6552"/>
    <w:rsid w:val="61FF01EB"/>
    <w:rsid w:val="61FF1710"/>
    <w:rsid w:val="620677CB"/>
    <w:rsid w:val="620852F1"/>
    <w:rsid w:val="62092E18"/>
    <w:rsid w:val="620C3034"/>
    <w:rsid w:val="620F5070"/>
    <w:rsid w:val="62126170"/>
    <w:rsid w:val="62145A44"/>
    <w:rsid w:val="62175534"/>
    <w:rsid w:val="6223037D"/>
    <w:rsid w:val="622540F5"/>
    <w:rsid w:val="622F0AD0"/>
    <w:rsid w:val="62487DE4"/>
    <w:rsid w:val="624B51DE"/>
    <w:rsid w:val="62571DD5"/>
    <w:rsid w:val="62662018"/>
    <w:rsid w:val="62682234"/>
    <w:rsid w:val="626A7D5A"/>
    <w:rsid w:val="62740BD9"/>
    <w:rsid w:val="62764951"/>
    <w:rsid w:val="62766EE2"/>
    <w:rsid w:val="627D7A8D"/>
    <w:rsid w:val="627E3805"/>
    <w:rsid w:val="62913539"/>
    <w:rsid w:val="629B7F14"/>
    <w:rsid w:val="629E4B21"/>
    <w:rsid w:val="62A0195F"/>
    <w:rsid w:val="62B17737"/>
    <w:rsid w:val="62B66AFB"/>
    <w:rsid w:val="62C0797A"/>
    <w:rsid w:val="62CD2097"/>
    <w:rsid w:val="62D376AD"/>
    <w:rsid w:val="62D41677"/>
    <w:rsid w:val="62D63A35"/>
    <w:rsid w:val="62D6413C"/>
    <w:rsid w:val="62EB7D36"/>
    <w:rsid w:val="62F6339C"/>
    <w:rsid w:val="62FA5BB1"/>
    <w:rsid w:val="62FB3DC9"/>
    <w:rsid w:val="63141A74"/>
    <w:rsid w:val="63161C90"/>
    <w:rsid w:val="63253C81"/>
    <w:rsid w:val="63272A84"/>
    <w:rsid w:val="632779F9"/>
    <w:rsid w:val="632E2B36"/>
    <w:rsid w:val="63400ABB"/>
    <w:rsid w:val="634C7460"/>
    <w:rsid w:val="635051A2"/>
    <w:rsid w:val="63584057"/>
    <w:rsid w:val="63673C6D"/>
    <w:rsid w:val="63675D54"/>
    <w:rsid w:val="636E5628"/>
    <w:rsid w:val="637F7835"/>
    <w:rsid w:val="6384306D"/>
    <w:rsid w:val="639130C5"/>
    <w:rsid w:val="63A4729C"/>
    <w:rsid w:val="63B35731"/>
    <w:rsid w:val="63C11BFC"/>
    <w:rsid w:val="63C23D05"/>
    <w:rsid w:val="63CA40E4"/>
    <w:rsid w:val="63CC234F"/>
    <w:rsid w:val="63D3192F"/>
    <w:rsid w:val="63DA4A6C"/>
    <w:rsid w:val="63DE64E0"/>
    <w:rsid w:val="63E132CE"/>
    <w:rsid w:val="63E97EB4"/>
    <w:rsid w:val="63EA342B"/>
    <w:rsid w:val="63EA73A4"/>
    <w:rsid w:val="63F507E1"/>
    <w:rsid w:val="63F7386F"/>
    <w:rsid w:val="63F91396"/>
    <w:rsid w:val="64030466"/>
    <w:rsid w:val="64032214"/>
    <w:rsid w:val="641937E6"/>
    <w:rsid w:val="641B55C8"/>
    <w:rsid w:val="641F4B74"/>
    <w:rsid w:val="642A59F3"/>
    <w:rsid w:val="64326656"/>
    <w:rsid w:val="64485E79"/>
    <w:rsid w:val="644A7E43"/>
    <w:rsid w:val="644B5969"/>
    <w:rsid w:val="644F7208"/>
    <w:rsid w:val="646A4041"/>
    <w:rsid w:val="64740A1C"/>
    <w:rsid w:val="64763AB1"/>
    <w:rsid w:val="64833355"/>
    <w:rsid w:val="648D7D30"/>
    <w:rsid w:val="64963088"/>
    <w:rsid w:val="64986E00"/>
    <w:rsid w:val="64A137DB"/>
    <w:rsid w:val="64AC28AC"/>
    <w:rsid w:val="64AF414A"/>
    <w:rsid w:val="64B7420B"/>
    <w:rsid w:val="64B8434A"/>
    <w:rsid w:val="64B90B25"/>
    <w:rsid w:val="64B957DA"/>
    <w:rsid w:val="64B96D77"/>
    <w:rsid w:val="64BE438D"/>
    <w:rsid w:val="64C04EEB"/>
    <w:rsid w:val="64C319A4"/>
    <w:rsid w:val="64C6340A"/>
    <w:rsid w:val="64E2007C"/>
    <w:rsid w:val="64E66D54"/>
    <w:rsid w:val="64E74B0A"/>
    <w:rsid w:val="64EA430E"/>
    <w:rsid w:val="64EE3021"/>
    <w:rsid w:val="64F46001"/>
    <w:rsid w:val="64FC678B"/>
    <w:rsid w:val="650224CC"/>
    <w:rsid w:val="6505749B"/>
    <w:rsid w:val="65110961"/>
    <w:rsid w:val="651E4E2C"/>
    <w:rsid w:val="65270184"/>
    <w:rsid w:val="65273CE0"/>
    <w:rsid w:val="65363F24"/>
    <w:rsid w:val="65390AAF"/>
    <w:rsid w:val="654523B9"/>
    <w:rsid w:val="65491EA9"/>
    <w:rsid w:val="65586590"/>
    <w:rsid w:val="655D7702"/>
    <w:rsid w:val="656960A7"/>
    <w:rsid w:val="656B62C3"/>
    <w:rsid w:val="6578453C"/>
    <w:rsid w:val="65841133"/>
    <w:rsid w:val="6589463A"/>
    <w:rsid w:val="65A73EE7"/>
    <w:rsid w:val="65A92947"/>
    <w:rsid w:val="65AC068A"/>
    <w:rsid w:val="65AF46AF"/>
    <w:rsid w:val="65BA2DA7"/>
    <w:rsid w:val="65CB4FB4"/>
    <w:rsid w:val="65CD0D2C"/>
    <w:rsid w:val="65E16585"/>
    <w:rsid w:val="65E466BE"/>
    <w:rsid w:val="65E64613"/>
    <w:rsid w:val="65E816C2"/>
    <w:rsid w:val="65E87914"/>
    <w:rsid w:val="65E97E52"/>
    <w:rsid w:val="65EC70B5"/>
    <w:rsid w:val="65F725CC"/>
    <w:rsid w:val="65FB3F19"/>
    <w:rsid w:val="65FE0D7E"/>
    <w:rsid w:val="65FE7137"/>
    <w:rsid w:val="66061B48"/>
    <w:rsid w:val="66083B12"/>
    <w:rsid w:val="660B3602"/>
    <w:rsid w:val="6611769E"/>
    <w:rsid w:val="661204ED"/>
    <w:rsid w:val="66157FDD"/>
    <w:rsid w:val="661967AC"/>
    <w:rsid w:val="662326FA"/>
    <w:rsid w:val="662F5033"/>
    <w:rsid w:val="6635553A"/>
    <w:rsid w:val="663F14FE"/>
    <w:rsid w:val="663F5C1C"/>
    <w:rsid w:val="66494E40"/>
    <w:rsid w:val="664B2C3F"/>
    <w:rsid w:val="66540B05"/>
    <w:rsid w:val="6656172D"/>
    <w:rsid w:val="66564EF2"/>
    <w:rsid w:val="66576847"/>
    <w:rsid w:val="665C3E5E"/>
    <w:rsid w:val="666920D7"/>
    <w:rsid w:val="666A657B"/>
    <w:rsid w:val="666D1BC7"/>
    <w:rsid w:val="667967BE"/>
    <w:rsid w:val="667E5B82"/>
    <w:rsid w:val="66862C89"/>
    <w:rsid w:val="66883298"/>
    <w:rsid w:val="668A4527"/>
    <w:rsid w:val="66974E96"/>
    <w:rsid w:val="669E6224"/>
    <w:rsid w:val="669E7FD2"/>
    <w:rsid w:val="66B572F0"/>
    <w:rsid w:val="66B612EF"/>
    <w:rsid w:val="66B6356E"/>
    <w:rsid w:val="66B75538"/>
    <w:rsid w:val="66BC369E"/>
    <w:rsid w:val="66C64EC5"/>
    <w:rsid w:val="66C739CD"/>
    <w:rsid w:val="66D103A8"/>
    <w:rsid w:val="66D9725C"/>
    <w:rsid w:val="66EC36EB"/>
    <w:rsid w:val="66EF6A80"/>
    <w:rsid w:val="66F2031E"/>
    <w:rsid w:val="66F75934"/>
    <w:rsid w:val="66FD73EF"/>
    <w:rsid w:val="670549B9"/>
    <w:rsid w:val="670A5668"/>
    <w:rsid w:val="67112E9A"/>
    <w:rsid w:val="67114C48"/>
    <w:rsid w:val="671B1623"/>
    <w:rsid w:val="67214DB2"/>
    <w:rsid w:val="67277FC8"/>
    <w:rsid w:val="672A3D18"/>
    <w:rsid w:val="672A7AB8"/>
    <w:rsid w:val="672D1356"/>
    <w:rsid w:val="673426E5"/>
    <w:rsid w:val="67346B89"/>
    <w:rsid w:val="6736645D"/>
    <w:rsid w:val="673D77EB"/>
    <w:rsid w:val="67424E02"/>
    <w:rsid w:val="67483581"/>
    <w:rsid w:val="67532951"/>
    <w:rsid w:val="67566AFF"/>
    <w:rsid w:val="675B4115"/>
    <w:rsid w:val="675B5EC3"/>
    <w:rsid w:val="675D1C3B"/>
    <w:rsid w:val="6760797E"/>
    <w:rsid w:val="67696832"/>
    <w:rsid w:val="67746F85"/>
    <w:rsid w:val="677509AC"/>
    <w:rsid w:val="67760F4F"/>
    <w:rsid w:val="677F7E04"/>
    <w:rsid w:val="6787315C"/>
    <w:rsid w:val="67874F0A"/>
    <w:rsid w:val="678C06FD"/>
    <w:rsid w:val="678E1EFA"/>
    <w:rsid w:val="67902011"/>
    <w:rsid w:val="679118E5"/>
    <w:rsid w:val="67A1275C"/>
    <w:rsid w:val="67AB0BF9"/>
    <w:rsid w:val="67AB6E4B"/>
    <w:rsid w:val="67AC2BC3"/>
    <w:rsid w:val="67C56769"/>
    <w:rsid w:val="67C56B64"/>
    <w:rsid w:val="67CD1BF1"/>
    <w:rsid w:val="67D85766"/>
    <w:rsid w:val="67E1461B"/>
    <w:rsid w:val="67E22141"/>
    <w:rsid w:val="67E867F8"/>
    <w:rsid w:val="67E97446"/>
    <w:rsid w:val="67EC2FBF"/>
    <w:rsid w:val="67F61A9B"/>
    <w:rsid w:val="67FA1B80"/>
    <w:rsid w:val="67FA56DC"/>
    <w:rsid w:val="67FB3202"/>
    <w:rsid w:val="6808604B"/>
    <w:rsid w:val="68093095"/>
    <w:rsid w:val="681D13CB"/>
    <w:rsid w:val="681F5143"/>
    <w:rsid w:val="682C160E"/>
    <w:rsid w:val="683A01CF"/>
    <w:rsid w:val="6844104D"/>
    <w:rsid w:val="68444765"/>
    <w:rsid w:val="68461F65"/>
    <w:rsid w:val="684921C0"/>
    <w:rsid w:val="684D3A5E"/>
    <w:rsid w:val="68525518"/>
    <w:rsid w:val="685272C6"/>
    <w:rsid w:val="685A617B"/>
    <w:rsid w:val="6861575B"/>
    <w:rsid w:val="68632C80"/>
    <w:rsid w:val="6864566E"/>
    <w:rsid w:val="686F50BC"/>
    <w:rsid w:val="68725BBA"/>
    <w:rsid w:val="68727968"/>
    <w:rsid w:val="68752646"/>
    <w:rsid w:val="68784853"/>
    <w:rsid w:val="687A4A6F"/>
    <w:rsid w:val="687C23E3"/>
    <w:rsid w:val="687E6739"/>
    <w:rsid w:val="68831742"/>
    <w:rsid w:val="68914293"/>
    <w:rsid w:val="6897117D"/>
    <w:rsid w:val="689C704E"/>
    <w:rsid w:val="689F6284"/>
    <w:rsid w:val="68A61818"/>
    <w:rsid w:val="68B7181F"/>
    <w:rsid w:val="68BA4E6C"/>
    <w:rsid w:val="68C14123"/>
    <w:rsid w:val="68C47A98"/>
    <w:rsid w:val="68C65BFD"/>
    <w:rsid w:val="68D777CC"/>
    <w:rsid w:val="68DC34F8"/>
    <w:rsid w:val="68E026E1"/>
    <w:rsid w:val="68E24D47"/>
    <w:rsid w:val="68E5013A"/>
    <w:rsid w:val="68EA74FF"/>
    <w:rsid w:val="68F4037D"/>
    <w:rsid w:val="68F930A6"/>
    <w:rsid w:val="69076303"/>
    <w:rsid w:val="690837B1"/>
    <w:rsid w:val="69085BD7"/>
    <w:rsid w:val="690A7BA1"/>
    <w:rsid w:val="690B56C7"/>
    <w:rsid w:val="690D6C9D"/>
    <w:rsid w:val="69112CDD"/>
    <w:rsid w:val="691722BE"/>
    <w:rsid w:val="6925221A"/>
    <w:rsid w:val="692549DB"/>
    <w:rsid w:val="692C3118"/>
    <w:rsid w:val="692D388F"/>
    <w:rsid w:val="692F13B6"/>
    <w:rsid w:val="69342E7D"/>
    <w:rsid w:val="69362744"/>
    <w:rsid w:val="693E3CEF"/>
    <w:rsid w:val="694A61EF"/>
    <w:rsid w:val="694E3F32"/>
    <w:rsid w:val="69561038"/>
    <w:rsid w:val="6958090C"/>
    <w:rsid w:val="69603C65"/>
    <w:rsid w:val="696A6892"/>
    <w:rsid w:val="696C085C"/>
    <w:rsid w:val="696E0130"/>
    <w:rsid w:val="69782D5D"/>
    <w:rsid w:val="697E3B42"/>
    <w:rsid w:val="697F4308"/>
    <w:rsid w:val="69872FA0"/>
    <w:rsid w:val="69894F6A"/>
    <w:rsid w:val="699D27C3"/>
    <w:rsid w:val="69A00505"/>
    <w:rsid w:val="69A43B52"/>
    <w:rsid w:val="69A973BA"/>
    <w:rsid w:val="69AB1384"/>
    <w:rsid w:val="69AB578D"/>
    <w:rsid w:val="69B1626F"/>
    <w:rsid w:val="69B176AC"/>
    <w:rsid w:val="69B36047"/>
    <w:rsid w:val="69B51BBA"/>
    <w:rsid w:val="69C67F6C"/>
    <w:rsid w:val="69C73CE4"/>
    <w:rsid w:val="69CE5072"/>
    <w:rsid w:val="69D56401"/>
    <w:rsid w:val="69D87C9F"/>
    <w:rsid w:val="69D91415"/>
    <w:rsid w:val="69F0323B"/>
    <w:rsid w:val="69F12B0F"/>
    <w:rsid w:val="69F34AD9"/>
    <w:rsid w:val="69FF347E"/>
    <w:rsid w:val="6A002D52"/>
    <w:rsid w:val="6A06480C"/>
    <w:rsid w:val="6A072502"/>
    <w:rsid w:val="6A132A85"/>
    <w:rsid w:val="6A152CA1"/>
    <w:rsid w:val="6A1A2066"/>
    <w:rsid w:val="6A210643"/>
    <w:rsid w:val="6A274783"/>
    <w:rsid w:val="6A350C4E"/>
    <w:rsid w:val="6A3A44B6"/>
    <w:rsid w:val="6A3D6000"/>
    <w:rsid w:val="6A4E3ABD"/>
    <w:rsid w:val="6A52711E"/>
    <w:rsid w:val="6A535578"/>
    <w:rsid w:val="6A560778"/>
    <w:rsid w:val="6A582B8E"/>
    <w:rsid w:val="6A5A4B58"/>
    <w:rsid w:val="6A6266D1"/>
    <w:rsid w:val="6A701C86"/>
    <w:rsid w:val="6A794FDE"/>
    <w:rsid w:val="6A7A48B2"/>
    <w:rsid w:val="6A841BD5"/>
    <w:rsid w:val="6A902328"/>
    <w:rsid w:val="6A905AAF"/>
    <w:rsid w:val="6A927E4E"/>
    <w:rsid w:val="6A9C61D2"/>
    <w:rsid w:val="6AA156C0"/>
    <w:rsid w:val="6AA3205B"/>
    <w:rsid w:val="6AA54025"/>
    <w:rsid w:val="6AAB1F2A"/>
    <w:rsid w:val="6AB53202"/>
    <w:rsid w:val="6AB57FE0"/>
    <w:rsid w:val="6ABE6E95"/>
    <w:rsid w:val="6ACA583A"/>
    <w:rsid w:val="6AD466B8"/>
    <w:rsid w:val="6AE508C6"/>
    <w:rsid w:val="6AE52674"/>
    <w:rsid w:val="6AF24D91"/>
    <w:rsid w:val="6B026BA0"/>
    <w:rsid w:val="6B030D4C"/>
    <w:rsid w:val="6B166CD1"/>
    <w:rsid w:val="6B19231D"/>
    <w:rsid w:val="6B2667E8"/>
    <w:rsid w:val="6B2A62D8"/>
    <w:rsid w:val="6B3C600C"/>
    <w:rsid w:val="6B4355EC"/>
    <w:rsid w:val="6B4E13A6"/>
    <w:rsid w:val="6B4F3F91"/>
    <w:rsid w:val="6B4F5D3F"/>
    <w:rsid w:val="6B531E22"/>
    <w:rsid w:val="6B596BBE"/>
    <w:rsid w:val="6B621F16"/>
    <w:rsid w:val="6B633598"/>
    <w:rsid w:val="6B635BDA"/>
    <w:rsid w:val="6B680BAF"/>
    <w:rsid w:val="6B68313F"/>
    <w:rsid w:val="6B686E01"/>
    <w:rsid w:val="6B6D2669"/>
    <w:rsid w:val="6B6F1F3D"/>
    <w:rsid w:val="6B7439F8"/>
    <w:rsid w:val="6B767770"/>
    <w:rsid w:val="6B7C4D06"/>
    <w:rsid w:val="6B8120D0"/>
    <w:rsid w:val="6B850C73"/>
    <w:rsid w:val="6B89403A"/>
    <w:rsid w:val="6B8C0D41"/>
    <w:rsid w:val="6B8D40C3"/>
    <w:rsid w:val="6B8D789A"/>
    <w:rsid w:val="6B99520C"/>
    <w:rsid w:val="6BA442DD"/>
    <w:rsid w:val="6BA65D08"/>
    <w:rsid w:val="6BA8544F"/>
    <w:rsid w:val="6BAB75B4"/>
    <w:rsid w:val="6BCB7ABB"/>
    <w:rsid w:val="6BD3071E"/>
    <w:rsid w:val="6BD36970"/>
    <w:rsid w:val="6BDF3567"/>
    <w:rsid w:val="6BE64B4B"/>
    <w:rsid w:val="6BF15048"/>
    <w:rsid w:val="6BF95CAB"/>
    <w:rsid w:val="6C07486C"/>
    <w:rsid w:val="6C0F54CE"/>
    <w:rsid w:val="6C154637"/>
    <w:rsid w:val="6C1F3CC2"/>
    <w:rsid w:val="6C20148A"/>
    <w:rsid w:val="6C225864"/>
    <w:rsid w:val="6C237D27"/>
    <w:rsid w:val="6C2C7E2E"/>
    <w:rsid w:val="6C2D4846"/>
    <w:rsid w:val="6C3134F5"/>
    <w:rsid w:val="6C315445"/>
    <w:rsid w:val="6C382C77"/>
    <w:rsid w:val="6C3D028D"/>
    <w:rsid w:val="6C464E52"/>
    <w:rsid w:val="6C4909E0"/>
    <w:rsid w:val="6C4E1031"/>
    <w:rsid w:val="6C57134F"/>
    <w:rsid w:val="6C6D0E34"/>
    <w:rsid w:val="6C705F6D"/>
    <w:rsid w:val="6C7A3290"/>
    <w:rsid w:val="6C7A6DEC"/>
    <w:rsid w:val="6C9D2ADA"/>
    <w:rsid w:val="6C9F0FF9"/>
    <w:rsid w:val="6CAB169B"/>
    <w:rsid w:val="6CB322FE"/>
    <w:rsid w:val="6CBF0CA2"/>
    <w:rsid w:val="6CC20F62"/>
    <w:rsid w:val="6CC31743"/>
    <w:rsid w:val="6CC61013"/>
    <w:rsid w:val="6CC664D5"/>
    <w:rsid w:val="6CC938CF"/>
    <w:rsid w:val="6CD40BF2"/>
    <w:rsid w:val="6CDF1345"/>
    <w:rsid w:val="6CE30598"/>
    <w:rsid w:val="6CE30E35"/>
    <w:rsid w:val="6CE54BAD"/>
    <w:rsid w:val="6CE60925"/>
    <w:rsid w:val="6CE64481"/>
    <w:rsid w:val="6CEB1A97"/>
    <w:rsid w:val="6CEC4999"/>
    <w:rsid w:val="6CEC56F8"/>
    <w:rsid w:val="6CED3A62"/>
    <w:rsid w:val="6CF44DF0"/>
    <w:rsid w:val="6CF46B9E"/>
    <w:rsid w:val="6CF52916"/>
    <w:rsid w:val="6CFF5543"/>
    <w:rsid w:val="6D035033"/>
    <w:rsid w:val="6D064B23"/>
    <w:rsid w:val="6D0A4613"/>
    <w:rsid w:val="6D0F39D8"/>
    <w:rsid w:val="6D10018E"/>
    <w:rsid w:val="6D1540C8"/>
    <w:rsid w:val="6D1F7993"/>
    <w:rsid w:val="6D2375DA"/>
    <w:rsid w:val="6D253301"/>
    <w:rsid w:val="6D2A672E"/>
    <w:rsid w:val="6D2D3E5E"/>
    <w:rsid w:val="6D400035"/>
    <w:rsid w:val="6D4F42A6"/>
    <w:rsid w:val="6D57554E"/>
    <w:rsid w:val="6D5835D1"/>
    <w:rsid w:val="6D5E670D"/>
    <w:rsid w:val="6D611D5A"/>
    <w:rsid w:val="6D692D7C"/>
    <w:rsid w:val="6D6F535A"/>
    <w:rsid w:val="6D820AD7"/>
    <w:rsid w:val="6D8610BE"/>
    <w:rsid w:val="6D8648DD"/>
    <w:rsid w:val="6D875C64"/>
    <w:rsid w:val="6D9143ED"/>
    <w:rsid w:val="6DAA54AF"/>
    <w:rsid w:val="6DB15B1F"/>
    <w:rsid w:val="6DB1683D"/>
    <w:rsid w:val="6DB620A5"/>
    <w:rsid w:val="6DB62501"/>
    <w:rsid w:val="6DC04CD2"/>
    <w:rsid w:val="6DCC7B1B"/>
    <w:rsid w:val="6DCE3893"/>
    <w:rsid w:val="6DCF13B9"/>
    <w:rsid w:val="6DD06AF5"/>
    <w:rsid w:val="6DD14348"/>
    <w:rsid w:val="6DE3735B"/>
    <w:rsid w:val="6DEE183F"/>
    <w:rsid w:val="6DF42BCE"/>
    <w:rsid w:val="6DF606F4"/>
    <w:rsid w:val="6DF92271"/>
    <w:rsid w:val="6DFA6436"/>
    <w:rsid w:val="6E070B53"/>
    <w:rsid w:val="6E1A6AD8"/>
    <w:rsid w:val="6E272FA3"/>
    <w:rsid w:val="6E274D51"/>
    <w:rsid w:val="6E292877"/>
    <w:rsid w:val="6E296D1B"/>
    <w:rsid w:val="6E386F5E"/>
    <w:rsid w:val="6E445903"/>
    <w:rsid w:val="6E4B6C92"/>
    <w:rsid w:val="6E535B46"/>
    <w:rsid w:val="6E587601"/>
    <w:rsid w:val="6E5C10DA"/>
    <w:rsid w:val="6E6050CB"/>
    <w:rsid w:val="6E623FDB"/>
    <w:rsid w:val="6E627D76"/>
    <w:rsid w:val="6E7837FF"/>
    <w:rsid w:val="6E7A30D3"/>
    <w:rsid w:val="6E7C32EF"/>
    <w:rsid w:val="6E82467D"/>
    <w:rsid w:val="6EA840E4"/>
    <w:rsid w:val="6EAE7626"/>
    <w:rsid w:val="6EB02F99"/>
    <w:rsid w:val="6EB20ABF"/>
    <w:rsid w:val="6EB505AF"/>
    <w:rsid w:val="6EB8009F"/>
    <w:rsid w:val="6EBC193D"/>
    <w:rsid w:val="6EBF4F8A"/>
    <w:rsid w:val="6EC86534"/>
    <w:rsid w:val="6ECB392F"/>
    <w:rsid w:val="6ECE1671"/>
    <w:rsid w:val="6EDF3849"/>
    <w:rsid w:val="6EDF42AE"/>
    <w:rsid w:val="6EF227D3"/>
    <w:rsid w:val="6EFC61DE"/>
    <w:rsid w:val="6F06705D"/>
    <w:rsid w:val="6F0B4673"/>
    <w:rsid w:val="6F0E7CBF"/>
    <w:rsid w:val="6F125A01"/>
    <w:rsid w:val="6F141779"/>
    <w:rsid w:val="6F2614AD"/>
    <w:rsid w:val="6F2B5574"/>
    <w:rsid w:val="6F2F0361"/>
    <w:rsid w:val="6F321C00"/>
    <w:rsid w:val="6F410095"/>
    <w:rsid w:val="6F4436E1"/>
    <w:rsid w:val="6F5B73A8"/>
    <w:rsid w:val="6F64004E"/>
    <w:rsid w:val="6F6B1BD1"/>
    <w:rsid w:val="6F712728"/>
    <w:rsid w:val="6F755E6B"/>
    <w:rsid w:val="6F8306AD"/>
    <w:rsid w:val="6F857F81"/>
    <w:rsid w:val="6F865AA7"/>
    <w:rsid w:val="6F885CC3"/>
    <w:rsid w:val="6F8D32DA"/>
    <w:rsid w:val="6F941206"/>
    <w:rsid w:val="6F972386"/>
    <w:rsid w:val="6FA413CE"/>
    <w:rsid w:val="6FA50623"/>
    <w:rsid w:val="6FB645DF"/>
    <w:rsid w:val="6FB865A9"/>
    <w:rsid w:val="6FB940CF"/>
    <w:rsid w:val="6FC767EC"/>
    <w:rsid w:val="6FCA62DC"/>
    <w:rsid w:val="6FCE7B7A"/>
    <w:rsid w:val="6FD40F09"/>
    <w:rsid w:val="6FD74555"/>
    <w:rsid w:val="6FE460F3"/>
    <w:rsid w:val="6FEA24DA"/>
    <w:rsid w:val="6FF03475"/>
    <w:rsid w:val="6FF47220"/>
    <w:rsid w:val="6FF60E7F"/>
    <w:rsid w:val="70027824"/>
    <w:rsid w:val="701B2694"/>
    <w:rsid w:val="70227EC6"/>
    <w:rsid w:val="702E23C7"/>
    <w:rsid w:val="70357BF9"/>
    <w:rsid w:val="7036127C"/>
    <w:rsid w:val="70433998"/>
    <w:rsid w:val="704936A5"/>
    <w:rsid w:val="705067E1"/>
    <w:rsid w:val="70545BA6"/>
    <w:rsid w:val="705A7660"/>
    <w:rsid w:val="705B5186"/>
    <w:rsid w:val="705F6A24"/>
    <w:rsid w:val="7060454A"/>
    <w:rsid w:val="707324D0"/>
    <w:rsid w:val="70756248"/>
    <w:rsid w:val="707D165B"/>
    <w:rsid w:val="70822713"/>
    <w:rsid w:val="70875F7B"/>
    <w:rsid w:val="709015D0"/>
    <w:rsid w:val="70912AB0"/>
    <w:rsid w:val="70A9661E"/>
    <w:rsid w:val="70BC0AB5"/>
    <w:rsid w:val="70C4495D"/>
    <w:rsid w:val="70D5130B"/>
    <w:rsid w:val="70E707C8"/>
    <w:rsid w:val="70FD0F61"/>
    <w:rsid w:val="71084485"/>
    <w:rsid w:val="710B6BAC"/>
    <w:rsid w:val="710E763D"/>
    <w:rsid w:val="71107D1F"/>
    <w:rsid w:val="711B1D67"/>
    <w:rsid w:val="711F43B8"/>
    <w:rsid w:val="71233EF6"/>
    <w:rsid w:val="713277FB"/>
    <w:rsid w:val="71353C29"/>
    <w:rsid w:val="715220E5"/>
    <w:rsid w:val="71535E5D"/>
    <w:rsid w:val="71630796"/>
    <w:rsid w:val="716A5681"/>
    <w:rsid w:val="71714B4E"/>
    <w:rsid w:val="717209D9"/>
    <w:rsid w:val="717D3F41"/>
    <w:rsid w:val="718B3849"/>
    <w:rsid w:val="718F3339"/>
    <w:rsid w:val="719646C8"/>
    <w:rsid w:val="71970440"/>
    <w:rsid w:val="71995F66"/>
    <w:rsid w:val="71A14E1B"/>
    <w:rsid w:val="71B0505E"/>
    <w:rsid w:val="71C56D5B"/>
    <w:rsid w:val="71C8684B"/>
    <w:rsid w:val="71CA611F"/>
    <w:rsid w:val="71D23226"/>
    <w:rsid w:val="71E34706"/>
    <w:rsid w:val="71ED6734"/>
    <w:rsid w:val="71FD64F5"/>
    <w:rsid w:val="72007D93"/>
    <w:rsid w:val="72062ED0"/>
    <w:rsid w:val="72231CD3"/>
    <w:rsid w:val="72247330"/>
    <w:rsid w:val="722717C4"/>
    <w:rsid w:val="723B43DF"/>
    <w:rsid w:val="723D4B43"/>
    <w:rsid w:val="72473C14"/>
    <w:rsid w:val="724A3704"/>
    <w:rsid w:val="724E1A83"/>
    <w:rsid w:val="72542B8E"/>
    <w:rsid w:val="726F6CC7"/>
    <w:rsid w:val="727313BC"/>
    <w:rsid w:val="72753637"/>
    <w:rsid w:val="727662A7"/>
    <w:rsid w:val="72827292"/>
    <w:rsid w:val="72842772"/>
    <w:rsid w:val="729D55E2"/>
    <w:rsid w:val="729F75AC"/>
    <w:rsid w:val="72A20E4A"/>
    <w:rsid w:val="72B017B9"/>
    <w:rsid w:val="72B1108D"/>
    <w:rsid w:val="72B56DCF"/>
    <w:rsid w:val="72CE60E3"/>
    <w:rsid w:val="72D059B7"/>
    <w:rsid w:val="72D51220"/>
    <w:rsid w:val="72D54D7C"/>
    <w:rsid w:val="72D74F98"/>
    <w:rsid w:val="72E70F53"/>
    <w:rsid w:val="72F530B9"/>
    <w:rsid w:val="72F571CC"/>
    <w:rsid w:val="72F71196"/>
    <w:rsid w:val="72F936A1"/>
    <w:rsid w:val="72FF629D"/>
    <w:rsid w:val="7306587D"/>
    <w:rsid w:val="7306762B"/>
    <w:rsid w:val="7309711B"/>
    <w:rsid w:val="730D09BA"/>
    <w:rsid w:val="730E4732"/>
    <w:rsid w:val="73155AC0"/>
    <w:rsid w:val="73181361"/>
    <w:rsid w:val="731955B0"/>
    <w:rsid w:val="732270E9"/>
    <w:rsid w:val="732D451C"/>
    <w:rsid w:val="734021B7"/>
    <w:rsid w:val="734737A0"/>
    <w:rsid w:val="735C36EF"/>
    <w:rsid w:val="735C724B"/>
    <w:rsid w:val="736507F6"/>
    <w:rsid w:val="73700F48"/>
    <w:rsid w:val="738844E4"/>
    <w:rsid w:val="73884FF3"/>
    <w:rsid w:val="738D0B78"/>
    <w:rsid w:val="738D1AFA"/>
    <w:rsid w:val="73936562"/>
    <w:rsid w:val="73970283"/>
    <w:rsid w:val="739E1612"/>
    <w:rsid w:val="73B9644B"/>
    <w:rsid w:val="73BC4143"/>
    <w:rsid w:val="73BC5AB5"/>
    <w:rsid w:val="73BC5F3C"/>
    <w:rsid w:val="73C117A4"/>
    <w:rsid w:val="73C53042"/>
    <w:rsid w:val="73C80D84"/>
    <w:rsid w:val="73CB617F"/>
    <w:rsid w:val="73CD103B"/>
    <w:rsid w:val="73CD563C"/>
    <w:rsid w:val="73DE39BC"/>
    <w:rsid w:val="73E07E7C"/>
    <w:rsid w:val="73E14C8A"/>
    <w:rsid w:val="73F04BD0"/>
    <w:rsid w:val="73F92CEC"/>
    <w:rsid w:val="73FC0A2E"/>
    <w:rsid w:val="740A18CE"/>
    <w:rsid w:val="740C6EC3"/>
    <w:rsid w:val="74122000"/>
    <w:rsid w:val="7416564C"/>
    <w:rsid w:val="7417440C"/>
    <w:rsid w:val="743261FE"/>
    <w:rsid w:val="743E39FC"/>
    <w:rsid w:val="74406B6D"/>
    <w:rsid w:val="744553B5"/>
    <w:rsid w:val="74494715"/>
    <w:rsid w:val="745443C6"/>
    <w:rsid w:val="745F3497"/>
    <w:rsid w:val="74634609"/>
    <w:rsid w:val="74654825"/>
    <w:rsid w:val="74687E72"/>
    <w:rsid w:val="74691F4B"/>
    <w:rsid w:val="746A1E3C"/>
    <w:rsid w:val="747800B5"/>
    <w:rsid w:val="747B7BA5"/>
    <w:rsid w:val="747E4485"/>
    <w:rsid w:val="74806F69"/>
    <w:rsid w:val="74841FB7"/>
    <w:rsid w:val="749018A2"/>
    <w:rsid w:val="7491561A"/>
    <w:rsid w:val="74956EB9"/>
    <w:rsid w:val="7499627D"/>
    <w:rsid w:val="749A6B2E"/>
    <w:rsid w:val="749E5641"/>
    <w:rsid w:val="74A12807"/>
    <w:rsid w:val="74A92964"/>
    <w:rsid w:val="74AE7F7A"/>
    <w:rsid w:val="74AF5AA0"/>
    <w:rsid w:val="74B60BDD"/>
    <w:rsid w:val="74B66E2F"/>
    <w:rsid w:val="74BD1F6B"/>
    <w:rsid w:val="74BF3F35"/>
    <w:rsid w:val="74BF5CE3"/>
    <w:rsid w:val="74CC21AE"/>
    <w:rsid w:val="74CD09B5"/>
    <w:rsid w:val="74D3353D"/>
    <w:rsid w:val="74E25E76"/>
    <w:rsid w:val="74E74BD4"/>
    <w:rsid w:val="74E97204"/>
    <w:rsid w:val="74EE3366"/>
    <w:rsid w:val="74F00593"/>
    <w:rsid w:val="74F11C15"/>
    <w:rsid w:val="74F768FE"/>
    <w:rsid w:val="74FA6D75"/>
    <w:rsid w:val="7501454E"/>
    <w:rsid w:val="75063912"/>
    <w:rsid w:val="75263FB5"/>
    <w:rsid w:val="7530223B"/>
    <w:rsid w:val="7530750C"/>
    <w:rsid w:val="75320AD2"/>
    <w:rsid w:val="753409C8"/>
    <w:rsid w:val="75357AE3"/>
    <w:rsid w:val="75422471"/>
    <w:rsid w:val="75483E9E"/>
    <w:rsid w:val="754937FF"/>
    <w:rsid w:val="75497CA3"/>
    <w:rsid w:val="754B57C9"/>
    <w:rsid w:val="754F7636"/>
    <w:rsid w:val="755147C3"/>
    <w:rsid w:val="75530B22"/>
    <w:rsid w:val="75556648"/>
    <w:rsid w:val="75720FA8"/>
    <w:rsid w:val="75882579"/>
    <w:rsid w:val="758C6643"/>
    <w:rsid w:val="75956A44"/>
    <w:rsid w:val="759F5A8F"/>
    <w:rsid w:val="75A629FF"/>
    <w:rsid w:val="75A66EA3"/>
    <w:rsid w:val="75A90F84"/>
    <w:rsid w:val="75A924F0"/>
    <w:rsid w:val="75AA50F6"/>
    <w:rsid w:val="75B3511C"/>
    <w:rsid w:val="75B710B1"/>
    <w:rsid w:val="75C86E1A"/>
    <w:rsid w:val="75D51537"/>
    <w:rsid w:val="75D67789"/>
    <w:rsid w:val="75D90F35"/>
    <w:rsid w:val="75DE663D"/>
    <w:rsid w:val="75E17EDC"/>
    <w:rsid w:val="75E874BC"/>
    <w:rsid w:val="75EC6E8A"/>
    <w:rsid w:val="75F220E9"/>
    <w:rsid w:val="76086434"/>
    <w:rsid w:val="760C31AA"/>
    <w:rsid w:val="76120095"/>
    <w:rsid w:val="761346C2"/>
    <w:rsid w:val="76165DD7"/>
    <w:rsid w:val="76285B0A"/>
    <w:rsid w:val="762A1882"/>
    <w:rsid w:val="7630676D"/>
    <w:rsid w:val="763224E5"/>
    <w:rsid w:val="7634625D"/>
    <w:rsid w:val="76373F9F"/>
    <w:rsid w:val="76377AFB"/>
    <w:rsid w:val="76465F91"/>
    <w:rsid w:val="76481D09"/>
    <w:rsid w:val="764D37C3"/>
    <w:rsid w:val="764F12E9"/>
    <w:rsid w:val="76522B87"/>
    <w:rsid w:val="765608C9"/>
    <w:rsid w:val="7657019E"/>
    <w:rsid w:val="76592168"/>
    <w:rsid w:val="765B5EE0"/>
    <w:rsid w:val="765F5F9D"/>
    <w:rsid w:val="766703E1"/>
    <w:rsid w:val="7671125F"/>
    <w:rsid w:val="7671300D"/>
    <w:rsid w:val="76876745"/>
    <w:rsid w:val="768F04AB"/>
    <w:rsid w:val="769211D6"/>
    <w:rsid w:val="76966F18"/>
    <w:rsid w:val="76992564"/>
    <w:rsid w:val="769A212C"/>
    <w:rsid w:val="76A07D97"/>
    <w:rsid w:val="76B160FF"/>
    <w:rsid w:val="76B4114C"/>
    <w:rsid w:val="76B46DC7"/>
    <w:rsid w:val="76B4739E"/>
    <w:rsid w:val="76BB24DB"/>
    <w:rsid w:val="76BB697E"/>
    <w:rsid w:val="76C05D43"/>
    <w:rsid w:val="76C3694D"/>
    <w:rsid w:val="76CC0B8C"/>
    <w:rsid w:val="76CC293A"/>
    <w:rsid w:val="76D637B8"/>
    <w:rsid w:val="76DD68F5"/>
    <w:rsid w:val="76E74DFC"/>
    <w:rsid w:val="76EC6B38"/>
    <w:rsid w:val="76EF6628"/>
    <w:rsid w:val="76FD2AF3"/>
    <w:rsid w:val="77067D67"/>
    <w:rsid w:val="7709551C"/>
    <w:rsid w:val="771A18F7"/>
    <w:rsid w:val="771A5453"/>
    <w:rsid w:val="77366005"/>
    <w:rsid w:val="773C621C"/>
    <w:rsid w:val="77476464"/>
    <w:rsid w:val="774E47BB"/>
    <w:rsid w:val="775D17E4"/>
    <w:rsid w:val="77626E0C"/>
    <w:rsid w:val="77696C2E"/>
    <w:rsid w:val="776B5CAF"/>
    <w:rsid w:val="776E579F"/>
    <w:rsid w:val="77701517"/>
    <w:rsid w:val="77862AE9"/>
    <w:rsid w:val="77882D05"/>
    <w:rsid w:val="778A5D2A"/>
    <w:rsid w:val="778B00FF"/>
    <w:rsid w:val="778B6351"/>
    <w:rsid w:val="778F4EF5"/>
    <w:rsid w:val="77937AD2"/>
    <w:rsid w:val="779620C5"/>
    <w:rsid w:val="779F4A9F"/>
    <w:rsid w:val="77A00454"/>
    <w:rsid w:val="77A45665"/>
    <w:rsid w:val="77AB254F"/>
    <w:rsid w:val="77B9003B"/>
    <w:rsid w:val="77C70E4A"/>
    <w:rsid w:val="77C90C27"/>
    <w:rsid w:val="77C96AA4"/>
    <w:rsid w:val="77CB2698"/>
    <w:rsid w:val="77CD4BBB"/>
    <w:rsid w:val="77D25D2E"/>
    <w:rsid w:val="77DC4DFE"/>
    <w:rsid w:val="77DE0B76"/>
    <w:rsid w:val="77E37F3B"/>
    <w:rsid w:val="77EB5041"/>
    <w:rsid w:val="77ED700C"/>
    <w:rsid w:val="77F02658"/>
    <w:rsid w:val="78047EB1"/>
    <w:rsid w:val="7809377A"/>
    <w:rsid w:val="780B7492"/>
    <w:rsid w:val="780D6D66"/>
    <w:rsid w:val="78133149"/>
    <w:rsid w:val="78144598"/>
    <w:rsid w:val="781520BE"/>
    <w:rsid w:val="78200134"/>
    <w:rsid w:val="782479BA"/>
    <w:rsid w:val="783B45E8"/>
    <w:rsid w:val="784A620C"/>
    <w:rsid w:val="784D7AAA"/>
    <w:rsid w:val="784E1CF0"/>
    <w:rsid w:val="784F55D0"/>
    <w:rsid w:val="78511348"/>
    <w:rsid w:val="78540E39"/>
    <w:rsid w:val="7860158C"/>
    <w:rsid w:val="786170B2"/>
    <w:rsid w:val="78656BA2"/>
    <w:rsid w:val="78657A8B"/>
    <w:rsid w:val="78693167"/>
    <w:rsid w:val="7872306D"/>
    <w:rsid w:val="7879264D"/>
    <w:rsid w:val="787D038F"/>
    <w:rsid w:val="7883171E"/>
    <w:rsid w:val="788A03B6"/>
    <w:rsid w:val="788B412F"/>
    <w:rsid w:val="78910287"/>
    <w:rsid w:val="78941235"/>
    <w:rsid w:val="78A07BDA"/>
    <w:rsid w:val="78A22D63"/>
    <w:rsid w:val="78B10039"/>
    <w:rsid w:val="78B611AB"/>
    <w:rsid w:val="78B90C9C"/>
    <w:rsid w:val="78BB2C66"/>
    <w:rsid w:val="78BD69DE"/>
    <w:rsid w:val="78BD739A"/>
    <w:rsid w:val="78CA2EA9"/>
    <w:rsid w:val="78CF0169"/>
    <w:rsid w:val="78CF226D"/>
    <w:rsid w:val="78E0447A"/>
    <w:rsid w:val="78E3570E"/>
    <w:rsid w:val="78E421BD"/>
    <w:rsid w:val="78E81581"/>
    <w:rsid w:val="78F16688"/>
    <w:rsid w:val="78FD502C"/>
    <w:rsid w:val="7908577F"/>
    <w:rsid w:val="79145051"/>
    <w:rsid w:val="791A5BDE"/>
    <w:rsid w:val="791F31F5"/>
    <w:rsid w:val="79202AC9"/>
    <w:rsid w:val="79297BCF"/>
    <w:rsid w:val="793F3DFB"/>
    <w:rsid w:val="79517126"/>
    <w:rsid w:val="79554E68"/>
    <w:rsid w:val="795A247F"/>
    <w:rsid w:val="795D3D1D"/>
    <w:rsid w:val="796055BB"/>
    <w:rsid w:val="79621333"/>
    <w:rsid w:val="79696C81"/>
    <w:rsid w:val="79772F8A"/>
    <w:rsid w:val="79780B57"/>
    <w:rsid w:val="79865022"/>
    <w:rsid w:val="79876FEC"/>
    <w:rsid w:val="79891A1F"/>
    <w:rsid w:val="79927E6B"/>
    <w:rsid w:val="799963B1"/>
    <w:rsid w:val="799A6D1F"/>
    <w:rsid w:val="79A8143C"/>
    <w:rsid w:val="79A96F62"/>
    <w:rsid w:val="79AD6A52"/>
    <w:rsid w:val="79B17BC5"/>
    <w:rsid w:val="79B31B8F"/>
    <w:rsid w:val="79BA116F"/>
    <w:rsid w:val="79C36276"/>
    <w:rsid w:val="79C913B2"/>
    <w:rsid w:val="79D20267"/>
    <w:rsid w:val="79DC7E05"/>
    <w:rsid w:val="79DF2984"/>
    <w:rsid w:val="79E605C8"/>
    <w:rsid w:val="79EB6F71"/>
    <w:rsid w:val="79F0693F"/>
    <w:rsid w:val="79F226B7"/>
    <w:rsid w:val="79F521A7"/>
    <w:rsid w:val="79F77CCE"/>
    <w:rsid w:val="7A090428"/>
    <w:rsid w:val="7A0E12BD"/>
    <w:rsid w:val="7A140880"/>
    <w:rsid w:val="7A15284A"/>
    <w:rsid w:val="7A195E96"/>
    <w:rsid w:val="7A1E525A"/>
    <w:rsid w:val="7A22231A"/>
    <w:rsid w:val="7A2273FF"/>
    <w:rsid w:val="7A236D15"/>
    <w:rsid w:val="7A2457EF"/>
    <w:rsid w:val="7A2E1215"/>
    <w:rsid w:val="7A343D20"/>
    <w:rsid w:val="7A3D12E3"/>
    <w:rsid w:val="7A432F13"/>
    <w:rsid w:val="7A4E1B51"/>
    <w:rsid w:val="7A5600F6"/>
    <w:rsid w:val="7A590988"/>
    <w:rsid w:val="7A592736"/>
    <w:rsid w:val="7A6A3730"/>
    <w:rsid w:val="7A813A3B"/>
    <w:rsid w:val="7A831561"/>
    <w:rsid w:val="7A85177D"/>
    <w:rsid w:val="7A925C48"/>
    <w:rsid w:val="7A94551C"/>
    <w:rsid w:val="7A9B4AD3"/>
    <w:rsid w:val="7AA827D7"/>
    <w:rsid w:val="7AA85E75"/>
    <w:rsid w:val="7AAD5C22"/>
    <w:rsid w:val="7AB83901"/>
    <w:rsid w:val="7ABA42CD"/>
    <w:rsid w:val="7AD16771"/>
    <w:rsid w:val="7AD65B35"/>
    <w:rsid w:val="7ADE32A3"/>
    <w:rsid w:val="7ADE49EA"/>
    <w:rsid w:val="7AE30252"/>
    <w:rsid w:val="7AE71AF0"/>
    <w:rsid w:val="7AEA7832"/>
    <w:rsid w:val="7AF20495"/>
    <w:rsid w:val="7AF4420D"/>
    <w:rsid w:val="7AF67F85"/>
    <w:rsid w:val="7AF83CFD"/>
    <w:rsid w:val="7B0408F4"/>
    <w:rsid w:val="7B0A1C83"/>
    <w:rsid w:val="7B160627"/>
    <w:rsid w:val="7B164183"/>
    <w:rsid w:val="7B2014A6"/>
    <w:rsid w:val="7B211CD1"/>
    <w:rsid w:val="7B2368A0"/>
    <w:rsid w:val="7B242713"/>
    <w:rsid w:val="7B2745E3"/>
    <w:rsid w:val="7B2F5245"/>
    <w:rsid w:val="7B303524"/>
    <w:rsid w:val="7B364826"/>
    <w:rsid w:val="7B3867F0"/>
    <w:rsid w:val="7B4464CB"/>
    <w:rsid w:val="7B51165F"/>
    <w:rsid w:val="7B5353D8"/>
    <w:rsid w:val="7B5A49B8"/>
    <w:rsid w:val="7B7D4202"/>
    <w:rsid w:val="7B8657AD"/>
    <w:rsid w:val="7B975062"/>
    <w:rsid w:val="7B9D2AF7"/>
    <w:rsid w:val="7BA67BFD"/>
    <w:rsid w:val="7BB3231A"/>
    <w:rsid w:val="7BBC2406"/>
    <w:rsid w:val="7BC04ED5"/>
    <w:rsid w:val="7BC119F9"/>
    <w:rsid w:val="7BC220CF"/>
    <w:rsid w:val="7BC57958"/>
    <w:rsid w:val="7BC736D0"/>
    <w:rsid w:val="7BCF2D0F"/>
    <w:rsid w:val="7BDF4EBD"/>
    <w:rsid w:val="7BE20509"/>
    <w:rsid w:val="7BE95D3C"/>
    <w:rsid w:val="7BE96DA6"/>
    <w:rsid w:val="7BF85F7F"/>
    <w:rsid w:val="7BFE17E7"/>
    <w:rsid w:val="7BFE5055"/>
    <w:rsid w:val="7C06069C"/>
    <w:rsid w:val="7C0641F8"/>
    <w:rsid w:val="7C0A4F47"/>
    <w:rsid w:val="7C1903CF"/>
    <w:rsid w:val="7C1A1959"/>
    <w:rsid w:val="7C262AEC"/>
    <w:rsid w:val="7C286864"/>
    <w:rsid w:val="7C29438A"/>
    <w:rsid w:val="7C2B672D"/>
    <w:rsid w:val="7C3C2310"/>
    <w:rsid w:val="7C413482"/>
    <w:rsid w:val="7C442F72"/>
    <w:rsid w:val="7C464F3C"/>
    <w:rsid w:val="7C5B37CC"/>
    <w:rsid w:val="7C5D6CE9"/>
    <w:rsid w:val="7C5E2286"/>
    <w:rsid w:val="7C5E5DE2"/>
    <w:rsid w:val="7C66113B"/>
    <w:rsid w:val="7C684EB3"/>
    <w:rsid w:val="7C7872D6"/>
    <w:rsid w:val="7C80044E"/>
    <w:rsid w:val="7C817D22"/>
    <w:rsid w:val="7C8617DD"/>
    <w:rsid w:val="7C8B0BA1"/>
    <w:rsid w:val="7C980C9E"/>
    <w:rsid w:val="7C9C690A"/>
    <w:rsid w:val="7CA81753"/>
    <w:rsid w:val="7CB43C54"/>
    <w:rsid w:val="7CBC2048"/>
    <w:rsid w:val="7CC04CEF"/>
    <w:rsid w:val="7CC11B35"/>
    <w:rsid w:val="7CC7607D"/>
    <w:rsid w:val="7CCA3D48"/>
    <w:rsid w:val="7CCD2F68"/>
    <w:rsid w:val="7CD82038"/>
    <w:rsid w:val="7CE502B1"/>
    <w:rsid w:val="7CED53B8"/>
    <w:rsid w:val="7CF76237"/>
    <w:rsid w:val="7CF77FE5"/>
    <w:rsid w:val="7CF80DDA"/>
    <w:rsid w:val="7CFB1883"/>
    <w:rsid w:val="7D020E63"/>
    <w:rsid w:val="7D034BDB"/>
    <w:rsid w:val="7D0C1CE2"/>
    <w:rsid w:val="7D0F1986"/>
    <w:rsid w:val="7D133070"/>
    <w:rsid w:val="7D180687"/>
    <w:rsid w:val="7D1C6645"/>
    <w:rsid w:val="7D2B18AC"/>
    <w:rsid w:val="7D2F104D"/>
    <w:rsid w:val="7D3B62A7"/>
    <w:rsid w:val="7D4551F4"/>
    <w:rsid w:val="7D515947"/>
    <w:rsid w:val="7D567401"/>
    <w:rsid w:val="7D5F62B6"/>
    <w:rsid w:val="7D6B2EAC"/>
    <w:rsid w:val="7D715FE9"/>
    <w:rsid w:val="7D741635"/>
    <w:rsid w:val="7D796C4C"/>
    <w:rsid w:val="7D7E37FB"/>
    <w:rsid w:val="7D875058"/>
    <w:rsid w:val="7D8D510B"/>
    <w:rsid w:val="7D937D0D"/>
    <w:rsid w:val="7D9A72EE"/>
    <w:rsid w:val="7D9C6045"/>
    <w:rsid w:val="7D9F66B2"/>
    <w:rsid w:val="7DA4016C"/>
    <w:rsid w:val="7DA67D7C"/>
    <w:rsid w:val="7DA95783"/>
    <w:rsid w:val="7DAB25A6"/>
    <w:rsid w:val="7DB10E56"/>
    <w:rsid w:val="7DB303AF"/>
    <w:rsid w:val="7DB859C6"/>
    <w:rsid w:val="7DBA173E"/>
    <w:rsid w:val="7DBB2B14"/>
    <w:rsid w:val="7DC10D1E"/>
    <w:rsid w:val="7DC205F3"/>
    <w:rsid w:val="7DD86068"/>
    <w:rsid w:val="7DDA1DE0"/>
    <w:rsid w:val="7DE44A0D"/>
    <w:rsid w:val="7DEB7B49"/>
    <w:rsid w:val="7DF057BE"/>
    <w:rsid w:val="7DF67750"/>
    <w:rsid w:val="7DFA7ACA"/>
    <w:rsid w:val="7E0E55E6"/>
    <w:rsid w:val="7E1075B0"/>
    <w:rsid w:val="7E20111D"/>
    <w:rsid w:val="7E290672"/>
    <w:rsid w:val="7E3A63DB"/>
    <w:rsid w:val="7E4159BB"/>
    <w:rsid w:val="7E482D45"/>
    <w:rsid w:val="7E5C01F8"/>
    <w:rsid w:val="7E631DD5"/>
    <w:rsid w:val="7E724FC0"/>
    <w:rsid w:val="7E761B83"/>
    <w:rsid w:val="7E7E09BD"/>
    <w:rsid w:val="7E8604CD"/>
    <w:rsid w:val="7E891110"/>
    <w:rsid w:val="7E8B30DA"/>
    <w:rsid w:val="7E8D4D7D"/>
    <w:rsid w:val="7E9C0E44"/>
    <w:rsid w:val="7E9E696A"/>
    <w:rsid w:val="7EA161AF"/>
    <w:rsid w:val="7EA30424"/>
    <w:rsid w:val="7EAA17B2"/>
    <w:rsid w:val="7EAC0EDE"/>
    <w:rsid w:val="7EB46FC0"/>
    <w:rsid w:val="7EC32874"/>
    <w:rsid w:val="7EC42B13"/>
    <w:rsid w:val="7ECA59B1"/>
    <w:rsid w:val="7ECB797B"/>
    <w:rsid w:val="7ECC394E"/>
    <w:rsid w:val="7ED25BF7"/>
    <w:rsid w:val="7ED71E7C"/>
    <w:rsid w:val="7EE12CFA"/>
    <w:rsid w:val="7EE661FF"/>
    <w:rsid w:val="7EF23159"/>
    <w:rsid w:val="7EF40C80"/>
    <w:rsid w:val="7EF473C3"/>
    <w:rsid w:val="7F044AF9"/>
    <w:rsid w:val="7F054C3B"/>
    <w:rsid w:val="7F0A04A3"/>
    <w:rsid w:val="7F0C557C"/>
    <w:rsid w:val="7F1B445E"/>
    <w:rsid w:val="7F203823"/>
    <w:rsid w:val="7F2826D7"/>
    <w:rsid w:val="7F2D4191"/>
    <w:rsid w:val="7F2F7F0A"/>
    <w:rsid w:val="7F3475BB"/>
    <w:rsid w:val="7F392B36"/>
    <w:rsid w:val="7F413799"/>
    <w:rsid w:val="7F4514DB"/>
    <w:rsid w:val="7F453289"/>
    <w:rsid w:val="7F4C0ABC"/>
    <w:rsid w:val="7F4E65E2"/>
    <w:rsid w:val="7F52614C"/>
    <w:rsid w:val="7F5543AB"/>
    <w:rsid w:val="7F565496"/>
    <w:rsid w:val="7F576CB4"/>
    <w:rsid w:val="7F6A2CF0"/>
    <w:rsid w:val="7F6F6558"/>
    <w:rsid w:val="7F721BA4"/>
    <w:rsid w:val="7F7D2A23"/>
    <w:rsid w:val="7F89761A"/>
    <w:rsid w:val="7F8B0F35"/>
    <w:rsid w:val="7F8D74F0"/>
    <w:rsid w:val="7F9164CE"/>
    <w:rsid w:val="7F985AAF"/>
    <w:rsid w:val="7F9B734D"/>
    <w:rsid w:val="7F9D30C5"/>
    <w:rsid w:val="7FB36445"/>
    <w:rsid w:val="7FB83A5B"/>
    <w:rsid w:val="7FBB79EF"/>
    <w:rsid w:val="7FC00B62"/>
    <w:rsid w:val="7FCA309D"/>
    <w:rsid w:val="7FCB5E84"/>
    <w:rsid w:val="7FCE7723"/>
    <w:rsid w:val="7FD91C23"/>
    <w:rsid w:val="7FE40CF4"/>
    <w:rsid w:val="7FE64A6C"/>
    <w:rsid w:val="7FE900B8"/>
    <w:rsid w:val="7FEE56CF"/>
    <w:rsid w:val="7FF07699"/>
    <w:rsid w:val="7FFA4074"/>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ind w:left="350" w:leftChars="350"/>
      <w:jc w:val="both"/>
    </w:pPr>
    <w:rPr>
      <w:rFonts w:ascii="Times New Roman" w:hAnsi="Times New Roman" w:eastAsia="宋体" w:cstheme="minorBidi"/>
      <w:kern w:val="2"/>
      <w:sz w:val="24"/>
      <w:szCs w:val="22"/>
      <w:lang w:val="en-US" w:eastAsia="zh-CN" w:bidi="ar-SA"/>
    </w:rPr>
  </w:style>
  <w:style w:type="paragraph" w:styleId="3">
    <w:name w:val="heading 1"/>
    <w:basedOn w:val="4"/>
    <w:next w:val="1"/>
    <w:link w:val="50"/>
    <w:qFormat/>
    <w:uiPriority w:val="9"/>
    <w:pPr>
      <w:keepNext/>
      <w:keepLines/>
      <w:numPr>
        <w:ilvl w:val="0"/>
        <w:numId w:val="1"/>
      </w:numPr>
      <w:spacing w:before="240" w:after="120"/>
      <w:ind w:left="100" w:hanging="100" w:hangingChars="100"/>
    </w:pPr>
    <w:rPr>
      <w:rFonts w:ascii="Times New Roman" w:hAnsi="Times New Roman"/>
      <w:bCs w:val="0"/>
      <w:kern w:val="44"/>
      <w:szCs w:val="44"/>
    </w:rPr>
  </w:style>
  <w:style w:type="paragraph" w:styleId="5">
    <w:name w:val="heading 2"/>
    <w:basedOn w:val="3"/>
    <w:next w:val="6"/>
    <w:link w:val="46"/>
    <w:unhideWhenUsed/>
    <w:qFormat/>
    <w:uiPriority w:val="9"/>
    <w:pPr>
      <w:keepNext w:val="0"/>
      <w:keepLines w:val="0"/>
      <w:widowControl w:val="0"/>
      <w:numPr>
        <w:ilvl w:val="1"/>
      </w:numPr>
      <w:outlineLvl w:val="1"/>
    </w:pPr>
    <w:rPr>
      <w:bCs/>
      <w:szCs w:val="32"/>
    </w:rPr>
  </w:style>
  <w:style w:type="paragraph" w:styleId="7">
    <w:name w:val="heading 3"/>
    <w:basedOn w:val="5"/>
    <w:next w:val="1"/>
    <w:link w:val="49"/>
    <w:unhideWhenUsed/>
    <w:qFormat/>
    <w:uiPriority w:val="9"/>
    <w:pPr>
      <w:ind w:hanging="300" w:hangingChars="300"/>
      <w:outlineLvl w:val="2"/>
    </w:pPr>
  </w:style>
  <w:style w:type="paragraph" w:styleId="8">
    <w:name w:val="heading 4"/>
    <w:basedOn w:val="1"/>
    <w:next w:val="1"/>
    <w:link w:val="75"/>
    <w:unhideWhenUsed/>
    <w:qFormat/>
    <w:uiPriority w:val="0"/>
    <w:pPr>
      <w:tabs>
        <w:tab w:val="left" w:pos="284"/>
        <w:tab w:val="left" w:pos="1134"/>
      </w:tabs>
      <w:spacing w:before="0" w:after="0"/>
      <w:ind w:left="1080" w:leftChars="150" w:hanging="720"/>
      <w:outlineLvl w:val="3"/>
    </w:pPr>
    <w:rPr>
      <w:rFonts w:cs="Arial"/>
    </w:rPr>
  </w:style>
  <w:style w:type="paragraph" w:styleId="9">
    <w:name w:val="heading 5"/>
    <w:basedOn w:val="8"/>
    <w:next w:val="1"/>
    <w:link w:val="78"/>
    <w:unhideWhenUsed/>
    <w:qFormat/>
    <w:uiPriority w:val="0"/>
    <w:pPr>
      <w:spacing w:before="120" w:after="120"/>
      <w:ind w:left="550" w:hanging="400" w:hangingChars="400"/>
      <w:outlineLvl w:val="4"/>
    </w:pPr>
  </w:style>
  <w:style w:type="paragraph" w:styleId="10">
    <w:name w:val="heading 6"/>
    <w:basedOn w:val="5"/>
    <w:next w:val="1"/>
    <w:link w:val="70"/>
    <w:unhideWhenUsed/>
    <w:qFormat/>
    <w:uiPriority w:val="0"/>
    <w:pPr>
      <w:numPr>
        <w:ilvl w:val="0"/>
        <w:numId w:val="2"/>
      </w:numPr>
      <w:ind w:left="1985" w:hanging="1701"/>
      <w:outlineLvl w:val="5"/>
    </w:pPr>
  </w:style>
  <w:style w:type="paragraph" w:styleId="11">
    <w:name w:val="heading 7"/>
    <w:basedOn w:val="1"/>
    <w:next w:val="1"/>
    <w:link w:val="51"/>
    <w:unhideWhenUsed/>
    <w:qFormat/>
    <w:uiPriority w:val="0"/>
    <w:pPr>
      <w:keepNext/>
      <w:keepLines/>
      <w:tabs>
        <w:tab w:val="left" w:pos="1296"/>
      </w:tabs>
      <w:spacing w:before="0" w:after="0" w:line="317" w:lineRule="auto"/>
      <w:ind w:left="1296" w:leftChars="0" w:hanging="1296"/>
      <w:outlineLvl w:val="6"/>
    </w:pPr>
    <w:rPr>
      <w:rFonts w:cs="Times New Roman"/>
      <w:b/>
    </w:rPr>
  </w:style>
  <w:style w:type="paragraph" w:styleId="12">
    <w:name w:val="heading 8"/>
    <w:basedOn w:val="1"/>
    <w:next w:val="1"/>
    <w:link w:val="66"/>
    <w:unhideWhenUsed/>
    <w:qFormat/>
    <w:uiPriority w:val="0"/>
    <w:pPr>
      <w:keepNext/>
      <w:keepLines/>
      <w:tabs>
        <w:tab w:val="left" w:pos="1440"/>
      </w:tabs>
      <w:spacing w:before="0" w:after="0" w:line="317" w:lineRule="auto"/>
      <w:ind w:left="1440" w:leftChars="0" w:hanging="1440"/>
      <w:outlineLvl w:val="7"/>
    </w:pPr>
    <w:rPr>
      <w:rFonts w:eastAsia="黑体" w:cs="Times New Roman"/>
    </w:rPr>
  </w:style>
  <w:style w:type="paragraph" w:styleId="13">
    <w:name w:val="heading 9"/>
    <w:basedOn w:val="1"/>
    <w:next w:val="1"/>
    <w:link w:val="53"/>
    <w:unhideWhenUsed/>
    <w:qFormat/>
    <w:uiPriority w:val="0"/>
    <w:pPr>
      <w:keepNext/>
      <w:keepLines/>
      <w:tabs>
        <w:tab w:val="left" w:pos="1583"/>
      </w:tabs>
      <w:spacing w:before="0" w:after="0" w:line="317" w:lineRule="auto"/>
      <w:ind w:left="1583" w:leftChars="0" w:hanging="1583"/>
      <w:outlineLvl w:val="8"/>
    </w:pPr>
    <w:rPr>
      <w:rFonts w:eastAsia="黑体" w:cs="Times New Roman"/>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99"/>
    <w:pPr>
      <w:tabs>
        <w:tab w:val="left" w:pos="567"/>
        <w:tab w:val="left" w:pos="1134"/>
        <w:tab w:val="left" w:pos="1701"/>
        <w:tab w:val="left" w:pos="2268"/>
        <w:tab w:val="left" w:pos="2835"/>
        <w:tab w:val="left" w:pos="3402"/>
      </w:tabs>
      <w:topLinePunct/>
      <w:adjustRightInd w:val="0"/>
      <w:spacing w:before="80" w:after="80" w:line="470" w:lineRule="exact"/>
      <w:ind w:left="420" w:leftChars="200" w:hanging="1134"/>
      <w:textAlignment w:val="baseline"/>
    </w:pPr>
    <w:rPr>
      <w:rFonts w:ascii="Arial" w:hAnsi="Arial" w:eastAsia="仿宋_GB2312"/>
      <w:szCs w:val="20"/>
    </w:rPr>
  </w:style>
  <w:style w:type="paragraph" w:styleId="4">
    <w:name w:val="Title"/>
    <w:next w:val="1"/>
    <w:link w:val="54"/>
    <w:qFormat/>
    <w:uiPriority w:val="10"/>
    <w:pPr>
      <w:spacing w:before="60" w:after="60"/>
      <w:outlineLvl w:val="0"/>
    </w:pPr>
    <w:rPr>
      <w:rFonts w:ascii="Arial" w:hAnsi="Arial" w:eastAsia="宋体" w:cstheme="majorBidi"/>
      <w:b/>
      <w:bCs/>
      <w:kern w:val="2"/>
      <w:sz w:val="24"/>
      <w:szCs w:val="32"/>
      <w:lang w:val="en-US" w:eastAsia="zh-CN" w:bidi="ar-SA"/>
    </w:rPr>
  </w:style>
  <w:style w:type="paragraph" w:styleId="6">
    <w:name w:val="Body Text Indent 3"/>
    <w:basedOn w:val="1"/>
    <w:unhideWhenUsed/>
    <w:qFormat/>
    <w:uiPriority w:val="99"/>
    <w:pPr>
      <w:ind w:left="420" w:leftChars="200"/>
    </w:pPr>
    <w:rPr>
      <w:sz w:val="16"/>
    </w:rPr>
  </w:style>
  <w:style w:type="paragraph" w:styleId="14">
    <w:name w:val="Normal Indent"/>
    <w:basedOn w:val="1"/>
    <w:qFormat/>
    <w:uiPriority w:val="0"/>
    <w:pPr>
      <w:snapToGrid w:val="0"/>
      <w:spacing w:line="360" w:lineRule="auto"/>
      <w:ind w:left="420"/>
    </w:pPr>
    <w:rPr>
      <w:sz w:val="28"/>
    </w:rPr>
  </w:style>
  <w:style w:type="paragraph" w:styleId="15">
    <w:name w:val="annotation text"/>
    <w:basedOn w:val="1"/>
    <w:link w:val="40"/>
    <w:unhideWhenUsed/>
    <w:qFormat/>
    <w:uiPriority w:val="99"/>
    <w:pPr>
      <w:jc w:val="left"/>
    </w:pPr>
  </w:style>
  <w:style w:type="paragraph" w:styleId="16">
    <w:name w:val="Body Text"/>
    <w:basedOn w:val="1"/>
    <w:next w:val="1"/>
    <w:qFormat/>
    <w:uiPriority w:val="1"/>
    <w:rPr>
      <w:rFonts w:ascii="Carlito" w:hAnsi="Carlito" w:eastAsia="Carlito" w:cs="Carlito"/>
      <w:sz w:val="22"/>
      <w:lang w:eastAsia="en-US"/>
    </w:rPr>
  </w:style>
  <w:style w:type="paragraph" w:styleId="17">
    <w:name w:val="toc 3"/>
    <w:basedOn w:val="1"/>
    <w:next w:val="1"/>
    <w:unhideWhenUsed/>
    <w:qFormat/>
    <w:uiPriority w:val="39"/>
    <w:pPr>
      <w:ind w:left="840"/>
    </w:pPr>
  </w:style>
  <w:style w:type="paragraph" w:styleId="18">
    <w:name w:val="Balloon Text"/>
    <w:basedOn w:val="1"/>
    <w:link w:val="63"/>
    <w:unhideWhenUsed/>
    <w:qFormat/>
    <w:uiPriority w:val="99"/>
    <w:pPr>
      <w:spacing w:before="0" w:after="0"/>
    </w:pPr>
    <w:rPr>
      <w:sz w:val="18"/>
      <w:szCs w:val="18"/>
    </w:rPr>
  </w:style>
  <w:style w:type="paragraph" w:styleId="19">
    <w:name w:val="footer"/>
    <w:basedOn w:val="1"/>
    <w:link w:val="64"/>
    <w:unhideWhenUsed/>
    <w:qFormat/>
    <w:uiPriority w:val="99"/>
    <w:pPr>
      <w:tabs>
        <w:tab w:val="center" w:pos="4153"/>
        <w:tab w:val="right" w:pos="8306"/>
      </w:tabs>
      <w:snapToGrid w:val="0"/>
      <w:jc w:val="left"/>
    </w:pPr>
    <w:rPr>
      <w:sz w:val="18"/>
      <w:szCs w:val="18"/>
    </w:rPr>
  </w:style>
  <w:style w:type="paragraph" w:styleId="20">
    <w:name w:val="header"/>
    <w:basedOn w:val="1"/>
    <w:link w:val="55"/>
    <w:unhideWhenUsed/>
    <w:qFormat/>
    <w:uiPriority w:val="0"/>
    <w:pPr>
      <w:tabs>
        <w:tab w:val="center" w:pos="4153"/>
        <w:tab w:val="right" w:pos="8306"/>
      </w:tabs>
      <w:snapToGrid w:val="0"/>
      <w:jc w:val="center"/>
    </w:pPr>
    <w:rPr>
      <w:sz w:val="18"/>
      <w:szCs w:val="18"/>
    </w:rPr>
  </w:style>
  <w:style w:type="paragraph" w:styleId="21">
    <w:name w:val="toc 1"/>
    <w:basedOn w:val="1"/>
    <w:next w:val="1"/>
    <w:unhideWhenUsed/>
    <w:qFormat/>
    <w:uiPriority w:val="39"/>
    <w:pPr>
      <w:tabs>
        <w:tab w:val="left" w:pos="840"/>
        <w:tab w:val="right" w:leader="dot" w:pos="8296"/>
      </w:tabs>
      <w:ind w:left="0" w:leftChars="0" w:hanging="200" w:hangingChars="200"/>
    </w:pPr>
  </w:style>
  <w:style w:type="paragraph" w:styleId="22">
    <w:name w:val="index heading"/>
    <w:basedOn w:val="1"/>
    <w:next w:val="23"/>
    <w:qFormat/>
    <w:uiPriority w:val="0"/>
    <w:pPr>
      <w:snapToGrid w:val="0"/>
      <w:spacing w:before="0" w:after="160" w:line="360" w:lineRule="auto"/>
      <w:ind w:left="0" w:leftChars="0"/>
    </w:pPr>
    <w:rPr>
      <w:rFonts w:cs="Times New Roman"/>
      <w:sz w:val="21"/>
      <w:szCs w:val="20"/>
    </w:rPr>
  </w:style>
  <w:style w:type="paragraph" w:styleId="23">
    <w:name w:val="index 1"/>
    <w:basedOn w:val="1"/>
    <w:next w:val="1"/>
    <w:unhideWhenUsed/>
    <w:qFormat/>
    <w:uiPriority w:val="99"/>
    <w:pPr>
      <w:ind w:left="0"/>
    </w:pPr>
  </w:style>
  <w:style w:type="paragraph" w:styleId="24">
    <w:name w:val="Subtitle"/>
    <w:basedOn w:val="1"/>
    <w:next w:val="1"/>
    <w:link w:val="73"/>
    <w:qFormat/>
    <w:uiPriority w:val="11"/>
    <w:pPr>
      <w:spacing w:before="240" w:line="312" w:lineRule="auto"/>
      <w:jc w:val="center"/>
      <w:outlineLvl w:val="1"/>
    </w:pPr>
    <w:rPr>
      <w:rFonts w:cstheme="majorBidi"/>
      <w:b/>
      <w:bCs/>
      <w:kern w:val="28"/>
      <w:sz w:val="32"/>
      <w:szCs w:val="32"/>
    </w:rPr>
  </w:style>
  <w:style w:type="paragraph" w:styleId="25">
    <w:name w:val="toc 2"/>
    <w:basedOn w:val="1"/>
    <w:next w:val="1"/>
    <w:unhideWhenUsed/>
    <w:qFormat/>
    <w:uiPriority w:val="39"/>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Cs w:val="24"/>
    </w:rPr>
  </w:style>
  <w:style w:type="paragraph" w:styleId="27">
    <w:name w:val="Normal (Web)"/>
    <w:basedOn w:val="1"/>
    <w:semiHidden/>
    <w:unhideWhenUsed/>
    <w:qFormat/>
    <w:uiPriority w:val="99"/>
  </w:style>
  <w:style w:type="paragraph" w:styleId="28">
    <w:name w:val="annotation subject"/>
    <w:basedOn w:val="15"/>
    <w:next w:val="15"/>
    <w:link w:val="69"/>
    <w:semiHidden/>
    <w:unhideWhenUsed/>
    <w:qFormat/>
    <w:uiPriority w:val="99"/>
    <w:rPr>
      <w:b/>
      <w:bCs/>
    </w:rPr>
  </w:style>
  <w:style w:type="paragraph" w:styleId="29">
    <w:name w:val="Body Text First Indent"/>
    <w:basedOn w:val="16"/>
    <w:next w:val="1"/>
    <w:qFormat/>
    <w:uiPriority w:val="0"/>
    <w:pPr>
      <w:ind w:firstLine="420"/>
    </w:pPr>
    <w:rPr>
      <w:sz w:val="21"/>
    </w:r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qFormat/>
    <w:uiPriority w:val="99"/>
  </w:style>
  <w:style w:type="character" w:styleId="34">
    <w:name w:val="Hyperlink"/>
    <w:basedOn w:val="32"/>
    <w:unhideWhenUsed/>
    <w:qFormat/>
    <w:uiPriority w:val="99"/>
    <w:rPr>
      <w:color w:val="0000FF" w:themeColor="hyperlink"/>
      <w:u w:val="single"/>
      <w14:textFill>
        <w14:solidFill>
          <w14:schemeClr w14:val="hlink"/>
        </w14:solidFill>
      </w14:textFill>
    </w:rPr>
  </w:style>
  <w:style w:type="character" w:styleId="35">
    <w:name w:val="annotation reference"/>
    <w:basedOn w:val="32"/>
    <w:semiHidden/>
    <w:unhideWhenUsed/>
    <w:qFormat/>
    <w:uiPriority w:val="99"/>
    <w:rPr>
      <w:sz w:val="21"/>
      <w:szCs w:val="21"/>
    </w:rPr>
  </w:style>
  <w:style w:type="paragraph" w:customStyle="1" w:styleId="36">
    <w:name w:val="a报告正文"/>
    <w:qFormat/>
    <w:uiPriority w:val="0"/>
    <w:pPr>
      <w:widowControl w:val="0"/>
      <w:tabs>
        <w:tab w:val="left" w:pos="1606"/>
        <w:tab w:val="left" w:pos="1680"/>
        <w:tab w:val="left" w:pos="1980"/>
        <w:tab w:val="left" w:pos="2100"/>
        <w:tab w:val="left" w:pos="2520"/>
      </w:tabs>
      <w:overflowPunct w:val="0"/>
      <w:topLinePunct/>
      <w:adjustRightInd w:val="0"/>
      <w:snapToGrid w:val="0"/>
      <w:spacing w:line="360" w:lineRule="auto"/>
      <w:ind w:firstLine="480" w:firstLineChars="200"/>
      <w:jc w:val="both"/>
    </w:pPr>
    <w:rPr>
      <w:rFonts w:ascii="Times New Roman" w:hAnsi="Times New Roman" w:eastAsia="宋体" w:cs="Times New Roman"/>
      <w:sz w:val="24"/>
      <w:szCs w:val="24"/>
      <w:lang w:val="en-US" w:eastAsia="zh-CN" w:bidi="ar-SA"/>
    </w:rPr>
  </w:style>
  <w:style w:type="paragraph" w:customStyle="1" w:styleId="37">
    <w:name w:val="1"/>
    <w:basedOn w:val="1"/>
    <w:next w:val="38"/>
    <w:qFormat/>
    <w:uiPriority w:val="34"/>
    <w:pPr>
      <w:ind w:firstLine="420" w:firstLineChars="200"/>
    </w:pPr>
    <w:rPr>
      <w:rFonts w:ascii="FZLTHJW--GB1-0" w:hAnsi="FZLTHJW--GB1-0"/>
    </w:rPr>
  </w:style>
  <w:style w:type="paragraph" w:styleId="38">
    <w:name w:val="List Paragraph"/>
    <w:basedOn w:val="1"/>
    <w:qFormat/>
    <w:uiPriority w:val="99"/>
    <w:pPr>
      <w:ind w:firstLine="420" w:firstLineChars="200"/>
    </w:pPr>
    <w:rPr>
      <w:rFonts w:ascii="Arial" w:hAnsi="Arial" w:eastAsiaTheme="minorEastAsia"/>
    </w:rPr>
  </w:style>
  <w:style w:type="paragraph" w:customStyle="1" w:styleId="39">
    <w:name w:val="标书8-表号"/>
    <w:next w:val="1"/>
    <w:qFormat/>
    <w:uiPriority w:val="0"/>
    <w:pPr>
      <w:widowControl w:val="0"/>
      <w:spacing w:line="360" w:lineRule="auto"/>
      <w:ind w:firstLine="510"/>
      <w:jc w:val="both"/>
    </w:pPr>
    <w:rPr>
      <w:rFonts w:ascii="Arial Narrow" w:hAnsi="Arial Narrow" w:eastAsia="宋体" w:cs="Times New Roman"/>
      <w:lang w:val="en-US" w:eastAsia="zh-CN" w:bidi="ar-SA"/>
    </w:rPr>
  </w:style>
  <w:style w:type="character" w:customStyle="1" w:styleId="40">
    <w:name w:val="批注文字 字符"/>
    <w:basedOn w:val="32"/>
    <w:link w:val="15"/>
    <w:qFormat/>
    <w:uiPriority w:val="99"/>
    <w:rPr>
      <w:rFonts w:cstheme="minorBidi"/>
      <w:kern w:val="2"/>
      <w:sz w:val="24"/>
      <w:szCs w:val="22"/>
    </w:rPr>
  </w:style>
  <w:style w:type="character" w:customStyle="1" w:styleId="41">
    <w:name w:val="“下标”样式"/>
    <w:qFormat/>
    <w:uiPriority w:val="0"/>
    <w:rPr>
      <w:rFonts w:ascii="Times New Roman" w:hAnsi="Times New Roman" w:eastAsia="宋体"/>
      <w:sz w:val="24"/>
      <w:vertAlign w:val="subscript"/>
    </w:rPr>
  </w:style>
  <w:style w:type="paragraph" w:customStyle="1" w:styleId="42">
    <w:name w:val="样式一"/>
    <w:basedOn w:val="1"/>
    <w:qFormat/>
    <w:uiPriority w:val="0"/>
    <w:pPr>
      <w:spacing w:line="360" w:lineRule="auto"/>
      <w:ind w:firstLine="480" w:firstLineChars="200"/>
    </w:pPr>
    <w:rPr>
      <w:rFonts w:hAnsi="宋体"/>
      <w:szCs w:val="24"/>
    </w:rPr>
  </w:style>
  <w:style w:type="paragraph" w:customStyle="1" w:styleId="43">
    <w:name w:val="Table Text"/>
    <w:basedOn w:val="16"/>
    <w:qFormat/>
    <w:uiPriority w:val="0"/>
    <w:pPr>
      <w:spacing w:before="40" w:after="40"/>
      <w:ind w:left="90"/>
      <w:jc w:val="left"/>
    </w:pPr>
    <w:rPr>
      <w:rFonts w:ascii="Arial" w:hAnsi="Arial" w:cs="Times New Roman"/>
      <w:szCs w:val="20"/>
    </w:rPr>
  </w:style>
  <w:style w:type="paragraph" w:customStyle="1" w:styleId="44">
    <w:name w:val="WPSOffice手动目录 1"/>
    <w:qFormat/>
    <w:uiPriority w:val="0"/>
    <w:rPr>
      <w:rFonts w:ascii="Times New Roman" w:hAnsi="Times New Roman" w:eastAsia="宋体" w:cs="Times New Roman"/>
      <w:lang w:val="en-US" w:eastAsia="zh-CN" w:bidi="ar-SA"/>
    </w:rPr>
  </w:style>
  <w:style w:type="paragraph" w:customStyle="1" w:styleId="45">
    <w:name w:val="列出段落2"/>
    <w:basedOn w:val="1"/>
    <w:unhideWhenUsed/>
    <w:qFormat/>
    <w:uiPriority w:val="99"/>
    <w:pPr>
      <w:spacing w:before="0" w:after="0" w:line="300" w:lineRule="auto"/>
      <w:ind w:left="0" w:leftChars="0" w:firstLine="420" w:firstLineChars="200"/>
    </w:pPr>
    <w:rPr>
      <w:rFonts w:cs="Times New Roman"/>
    </w:rPr>
  </w:style>
  <w:style w:type="character" w:customStyle="1" w:styleId="46">
    <w:name w:val="标题 2 字符"/>
    <w:basedOn w:val="32"/>
    <w:link w:val="5"/>
    <w:qFormat/>
    <w:uiPriority w:val="9"/>
    <w:rPr>
      <w:rFonts w:ascii="Times New Roman" w:hAnsi="Times New Roman" w:eastAsia="宋体" w:cstheme="majorBidi"/>
      <w:b/>
      <w:bCs/>
      <w:kern w:val="44"/>
      <w:sz w:val="24"/>
      <w:szCs w:val="32"/>
    </w:rPr>
  </w:style>
  <w:style w:type="character" w:customStyle="1" w:styleId="47">
    <w:name w:val="font101"/>
    <w:basedOn w:val="32"/>
    <w:qFormat/>
    <w:uiPriority w:val="0"/>
    <w:rPr>
      <w:rFonts w:hint="eastAsia" w:ascii="宋体" w:hAnsi="宋体" w:eastAsia="宋体" w:cs="宋体"/>
      <w:b/>
      <w:bCs/>
      <w:color w:val="000000"/>
      <w:sz w:val="16"/>
      <w:szCs w:val="16"/>
      <w:u w:val="none"/>
    </w:rPr>
  </w:style>
  <w:style w:type="character" w:customStyle="1" w:styleId="48">
    <w:name w:val="font91"/>
    <w:basedOn w:val="32"/>
    <w:qFormat/>
    <w:uiPriority w:val="0"/>
    <w:rPr>
      <w:rFonts w:hint="default" w:ascii="Times New Roman" w:hAnsi="Times New Roman" w:cs="Times New Roman"/>
      <w:b/>
      <w:bCs/>
      <w:color w:val="000000"/>
      <w:sz w:val="16"/>
      <w:szCs w:val="16"/>
      <w:u w:val="none"/>
    </w:rPr>
  </w:style>
  <w:style w:type="character" w:customStyle="1" w:styleId="49">
    <w:name w:val="标题 3 字符"/>
    <w:basedOn w:val="32"/>
    <w:link w:val="7"/>
    <w:qFormat/>
    <w:uiPriority w:val="0"/>
    <w:rPr>
      <w:rFonts w:ascii="Times New Roman" w:hAnsi="Times New Roman" w:eastAsia="宋体" w:cstheme="majorBidi"/>
      <w:kern w:val="44"/>
      <w:sz w:val="24"/>
      <w:szCs w:val="32"/>
    </w:rPr>
  </w:style>
  <w:style w:type="character" w:customStyle="1" w:styleId="50">
    <w:name w:val="标题 1 字符"/>
    <w:basedOn w:val="32"/>
    <w:link w:val="3"/>
    <w:qFormat/>
    <w:uiPriority w:val="0"/>
    <w:rPr>
      <w:rFonts w:ascii="Times New Roman" w:hAnsi="Times New Roman" w:eastAsia="宋体" w:cstheme="majorBidi"/>
      <w:b/>
      <w:kern w:val="44"/>
      <w:sz w:val="24"/>
      <w:szCs w:val="44"/>
    </w:rPr>
  </w:style>
  <w:style w:type="character" w:customStyle="1" w:styleId="51">
    <w:name w:val="标题 7 字符"/>
    <w:basedOn w:val="32"/>
    <w:link w:val="11"/>
    <w:qFormat/>
    <w:uiPriority w:val="0"/>
    <w:rPr>
      <w:rFonts w:ascii="Times New Roman" w:hAnsi="Times New Roman" w:eastAsia="宋体" w:cs="Times New Roman"/>
      <w:b/>
      <w:sz w:val="24"/>
    </w:rPr>
  </w:style>
  <w:style w:type="paragraph" w:customStyle="1" w:styleId="52">
    <w:name w:val="修订2"/>
    <w:hidden/>
    <w:semiHidden/>
    <w:qFormat/>
    <w:uiPriority w:val="99"/>
    <w:rPr>
      <w:rFonts w:ascii="Times New Roman" w:hAnsi="Times New Roman" w:eastAsia="宋体" w:cstheme="minorBidi"/>
      <w:kern w:val="2"/>
      <w:sz w:val="24"/>
      <w:szCs w:val="22"/>
      <w:lang w:val="en-US" w:eastAsia="zh-CN" w:bidi="ar-SA"/>
    </w:rPr>
  </w:style>
  <w:style w:type="character" w:customStyle="1" w:styleId="53">
    <w:name w:val="标题 9 字符"/>
    <w:basedOn w:val="32"/>
    <w:link w:val="13"/>
    <w:qFormat/>
    <w:uiPriority w:val="0"/>
    <w:rPr>
      <w:rFonts w:ascii="Arial" w:hAnsi="Arial" w:eastAsia="黑体" w:cs="Times New Roman"/>
    </w:rPr>
  </w:style>
  <w:style w:type="character" w:customStyle="1" w:styleId="54">
    <w:name w:val="标题 字符"/>
    <w:basedOn w:val="32"/>
    <w:link w:val="4"/>
    <w:qFormat/>
    <w:uiPriority w:val="10"/>
    <w:rPr>
      <w:rFonts w:ascii="Arial" w:hAnsi="Arial" w:eastAsia="宋体" w:cstheme="majorBidi"/>
      <w:b/>
      <w:bCs/>
      <w:sz w:val="24"/>
      <w:szCs w:val="32"/>
    </w:rPr>
  </w:style>
  <w:style w:type="character" w:customStyle="1" w:styleId="55">
    <w:name w:val="页眉 字符"/>
    <w:basedOn w:val="32"/>
    <w:link w:val="20"/>
    <w:qFormat/>
    <w:uiPriority w:val="0"/>
    <w:rPr>
      <w:rFonts w:ascii="Arial" w:hAnsi="Arial"/>
      <w:sz w:val="18"/>
      <w:szCs w:val="18"/>
    </w:rPr>
  </w:style>
  <w:style w:type="paragraph" w:customStyle="1" w:styleId="56">
    <w:name w:val="标书9-表格文字"/>
    <w:next w:val="1"/>
    <w:qFormat/>
    <w:uiPriority w:val="0"/>
    <w:pPr>
      <w:widowControl w:val="0"/>
      <w:spacing w:before="100" w:after="124" w:afterLines="40"/>
      <w:jc w:val="center"/>
    </w:pPr>
    <w:rPr>
      <w:rFonts w:ascii="Arial Narrow" w:hAnsi="Arial Narrow" w:eastAsia="宋体" w:cs="Times New Roman"/>
      <w:lang w:val="en-US" w:eastAsia="zh-CN" w:bidi="ar-SA"/>
    </w:rPr>
  </w:style>
  <w:style w:type="paragraph" w:customStyle="1" w:styleId="57">
    <w:name w:val="标题一"/>
    <w:basedOn w:val="3"/>
    <w:qFormat/>
    <w:uiPriority w:val="0"/>
  </w:style>
  <w:style w:type="character" w:customStyle="1" w:styleId="58">
    <w:name w:val="15"/>
    <w:qFormat/>
    <w:uiPriority w:val="0"/>
    <w:rPr>
      <w:rFonts w:hint="eastAsia" w:ascii="宋体" w:hAnsi="宋体" w:eastAsia="宋体"/>
      <w:color w:val="000000"/>
      <w:sz w:val="24"/>
      <w:szCs w:val="24"/>
    </w:rPr>
  </w:style>
  <w:style w:type="character" w:customStyle="1" w:styleId="59">
    <w:name w:val="font11"/>
    <w:qFormat/>
    <w:uiPriority w:val="0"/>
    <w:rPr>
      <w:rFonts w:hint="eastAsia" w:ascii="宋体" w:hAnsi="宋体" w:eastAsia="宋体" w:cs="宋体"/>
      <w:color w:val="000000"/>
      <w:sz w:val="24"/>
      <w:szCs w:val="24"/>
      <w:u w:val="none"/>
    </w:rPr>
  </w:style>
  <w:style w:type="paragraph" w:customStyle="1" w:styleId="60">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61">
    <w:name w:val="Table text"/>
    <w:basedOn w:val="1"/>
    <w:qFormat/>
    <w:uiPriority w:val="0"/>
    <w:pPr>
      <w:spacing w:before="40" w:after="40"/>
      <w:jc w:val="left"/>
    </w:pPr>
  </w:style>
  <w:style w:type="paragraph" w:customStyle="1" w:styleId="62">
    <w:name w:val="无间隔1"/>
    <w:qFormat/>
    <w:uiPriority w:val="1"/>
    <w:pPr>
      <w:widowControl w:val="0"/>
      <w:spacing w:before="60" w:after="60"/>
      <w:ind w:left="200" w:leftChars="200"/>
      <w:jc w:val="both"/>
    </w:pPr>
    <w:rPr>
      <w:rFonts w:ascii="Arial" w:hAnsi="Arial" w:eastAsiaTheme="minorEastAsia" w:cstheme="minorBidi"/>
      <w:kern w:val="2"/>
      <w:sz w:val="24"/>
      <w:szCs w:val="22"/>
      <w:lang w:val="en-US" w:eastAsia="zh-CN" w:bidi="ar-SA"/>
    </w:rPr>
  </w:style>
  <w:style w:type="character" w:customStyle="1" w:styleId="63">
    <w:name w:val="批注框文本 字符"/>
    <w:basedOn w:val="32"/>
    <w:link w:val="18"/>
    <w:semiHidden/>
    <w:qFormat/>
    <w:uiPriority w:val="99"/>
    <w:rPr>
      <w:rFonts w:ascii="Arial" w:hAnsi="Arial"/>
      <w:sz w:val="18"/>
      <w:szCs w:val="18"/>
    </w:rPr>
  </w:style>
  <w:style w:type="character" w:customStyle="1" w:styleId="64">
    <w:name w:val="页脚 字符"/>
    <w:basedOn w:val="32"/>
    <w:link w:val="19"/>
    <w:qFormat/>
    <w:uiPriority w:val="99"/>
    <w:rPr>
      <w:sz w:val="18"/>
      <w:szCs w:val="18"/>
    </w:rPr>
  </w:style>
  <w:style w:type="paragraph" w:customStyle="1" w:styleId="65">
    <w:name w:val="列表段落1"/>
    <w:basedOn w:val="1"/>
    <w:qFormat/>
    <w:uiPriority w:val="99"/>
    <w:pPr>
      <w:ind w:firstLine="420" w:firstLineChars="200"/>
    </w:pPr>
    <w:rPr>
      <w:rFonts w:ascii="Calibri" w:hAnsi="Calibri"/>
    </w:rPr>
  </w:style>
  <w:style w:type="character" w:customStyle="1" w:styleId="66">
    <w:name w:val="标题 8 字符"/>
    <w:basedOn w:val="32"/>
    <w:link w:val="12"/>
    <w:qFormat/>
    <w:uiPriority w:val="0"/>
    <w:rPr>
      <w:rFonts w:ascii="Arial" w:hAnsi="Arial" w:eastAsia="黑体" w:cs="Times New Roman"/>
      <w:sz w:val="24"/>
    </w:rPr>
  </w:style>
  <w:style w:type="paragraph" w:customStyle="1" w:styleId="67">
    <w:name w:val="样式4"/>
    <w:basedOn w:val="1"/>
    <w:qFormat/>
    <w:uiPriority w:val="0"/>
    <w:pPr>
      <w:spacing w:line="560" w:lineRule="exact"/>
    </w:pPr>
    <w:rPr>
      <w:rFonts w:hint="eastAsia" w:ascii="华文仿宋" w:hAnsi="华文仿宋" w:eastAsia="华文仿宋" w:cs="华文仿宋"/>
      <w:sz w:val="30"/>
      <w:szCs w:val="30"/>
    </w:rPr>
  </w:style>
  <w:style w:type="paragraph" w:customStyle="1" w:styleId="6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69">
    <w:name w:val="批注主题 字符"/>
    <w:basedOn w:val="40"/>
    <w:link w:val="28"/>
    <w:semiHidden/>
    <w:qFormat/>
    <w:uiPriority w:val="99"/>
    <w:rPr>
      <w:rFonts w:cstheme="minorBidi"/>
      <w:b/>
      <w:bCs/>
      <w:kern w:val="2"/>
      <w:sz w:val="24"/>
      <w:szCs w:val="22"/>
    </w:rPr>
  </w:style>
  <w:style w:type="character" w:customStyle="1" w:styleId="70">
    <w:name w:val="标题 6 字符"/>
    <w:basedOn w:val="32"/>
    <w:link w:val="10"/>
    <w:qFormat/>
    <w:uiPriority w:val="9"/>
    <w:rPr>
      <w:rFonts w:ascii="Arial" w:hAnsi="Arial" w:eastAsiaTheme="majorEastAsia" w:cstheme="majorBidi"/>
      <w:b/>
      <w:bCs/>
      <w:kern w:val="44"/>
      <w:sz w:val="24"/>
      <w:szCs w:val="32"/>
    </w:rPr>
  </w:style>
  <w:style w:type="paragraph" w:customStyle="1" w:styleId="71">
    <w:name w:val="列出段落1"/>
    <w:basedOn w:val="1"/>
    <w:qFormat/>
    <w:uiPriority w:val="99"/>
    <w:pPr>
      <w:ind w:firstLine="420" w:firstLineChars="200"/>
    </w:pPr>
  </w:style>
  <w:style w:type="paragraph" w:customStyle="1" w:styleId="72">
    <w:name w:val="TOC 标题1"/>
    <w:basedOn w:val="3"/>
    <w:next w:val="1"/>
    <w:unhideWhenUsed/>
    <w:qFormat/>
    <w:uiPriority w:val="39"/>
    <w:pPr>
      <w:numPr>
        <w:numId w:val="0"/>
      </w:numPr>
      <w:tabs>
        <w:tab w:val="clear" w:pos="284"/>
      </w:tabs>
      <w:spacing w:after="0" w:line="259" w:lineRule="auto"/>
      <w:outlineLvl w:val="9"/>
    </w:pPr>
    <w:rPr>
      <w:rFonts w:asciiTheme="majorHAnsi" w:hAnsiTheme="majorHAnsi" w:eastAsiaTheme="majorEastAsia"/>
      <w:b w:val="0"/>
      <w:color w:val="376092" w:themeColor="accent1" w:themeShade="BF"/>
      <w:kern w:val="0"/>
      <w:sz w:val="32"/>
      <w:szCs w:val="32"/>
    </w:rPr>
  </w:style>
  <w:style w:type="character" w:customStyle="1" w:styleId="73">
    <w:name w:val="副标题 字符"/>
    <w:basedOn w:val="32"/>
    <w:link w:val="24"/>
    <w:qFormat/>
    <w:uiPriority w:val="11"/>
    <w:rPr>
      <w:rFonts w:ascii="Arial" w:hAnsi="Arial" w:eastAsia="宋体" w:cstheme="majorBidi"/>
      <w:b/>
      <w:bCs/>
      <w:kern w:val="28"/>
      <w:sz w:val="32"/>
      <w:szCs w:val="32"/>
    </w:rPr>
  </w:style>
  <w:style w:type="table" w:customStyle="1" w:styleId="74">
    <w:name w:val="Table Normal1"/>
    <w:semiHidden/>
    <w:unhideWhenUsed/>
    <w:qFormat/>
    <w:uiPriority w:val="0"/>
    <w:tblPr>
      <w:tblCellMar>
        <w:top w:w="0" w:type="dxa"/>
        <w:left w:w="0" w:type="dxa"/>
        <w:bottom w:w="0" w:type="dxa"/>
        <w:right w:w="0" w:type="dxa"/>
      </w:tblCellMar>
    </w:tblPr>
  </w:style>
  <w:style w:type="character" w:customStyle="1" w:styleId="75">
    <w:name w:val="标题 4 字符"/>
    <w:basedOn w:val="32"/>
    <w:link w:val="8"/>
    <w:qFormat/>
    <w:uiPriority w:val="9"/>
    <w:rPr>
      <w:rFonts w:ascii="Arial" w:hAnsi="Arial" w:cs="Arial" w:eastAsiaTheme="majorEastAsia"/>
      <w:kern w:val="44"/>
      <w:sz w:val="24"/>
      <w:szCs w:val="32"/>
    </w:rPr>
  </w:style>
  <w:style w:type="paragraph" w:customStyle="1" w:styleId="76">
    <w:name w:val="修订1"/>
    <w:hidden/>
    <w:semiHidden/>
    <w:qFormat/>
    <w:uiPriority w:val="99"/>
    <w:rPr>
      <w:rFonts w:ascii="Times New Roman" w:hAnsi="Times New Roman" w:eastAsia="宋体" w:cstheme="minorBidi"/>
      <w:kern w:val="2"/>
      <w:sz w:val="24"/>
      <w:szCs w:val="22"/>
      <w:lang w:val="en-US" w:eastAsia="zh-CN" w:bidi="ar-SA"/>
    </w:rPr>
  </w:style>
  <w:style w:type="paragraph" w:customStyle="1" w:styleId="77">
    <w:name w:val="修订3"/>
    <w:hidden/>
    <w:semiHidden/>
    <w:qFormat/>
    <w:uiPriority w:val="99"/>
    <w:rPr>
      <w:rFonts w:ascii="Times New Roman" w:hAnsi="Times New Roman" w:eastAsia="宋体" w:cstheme="minorBidi"/>
      <w:kern w:val="2"/>
      <w:sz w:val="24"/>
      <w:szCs w:val="22"/>
      <w:lang w:val="en-US" w:eastAsia="zh-CN" w:bidi="ar-SA"/>
    </w:rPr>
  </w:style>
  <w:style w:type="character" w:customStyle="1" w:styleId="78">
    <w:name w:val="标题 5 字符"/>
    <w:basedOn w:val="32"/>
    <w:link w:val="9"/>
    <w:qFormat/>
    <w:uiPriority w:val="9"/>
    <w:rPr>
      <w:rFonts w:ascii="Arial" w:hAnsi="Arial" w:cs="Arial" w:eastAsiaTheme="majorEastAsia"/>
      <w:kern w:val="44"/>
      <w:sz w:val="24"/>
      <w:szCs w:val="32"/>
    </w:rPr>
  </w:style>
  <w:style w:type="paragraph" w:customStyle="1" w:styleId="79">
    <w:name w:val="标书6-正文"/>
    <w:basedOn w:val="80"/>
    <w:qFormat/>
    <w:uiPriority w:val="99"/>
    <w:pPr>
      <w:tabs>
        <w:tab w:val="left" w:pos="420"/>
      </w:tabs>
    </w:pPr>
  </w:style>
  <w:style w:type="paragraph" w:customStyle="1" w:styleId="80">
    <w:name w:val="样式6 正文"/>
    <w:qFormat/>
    <w:uiPriority w:val="0"/>
    <w:pPr>
      <w:widowControl w:val="0"/>
      <w:tabs>
        <w:tab w:val="left" w:pos="420"/>
      </w:tabs>
      <w:spacing w:line="360" w:lineRule="auto"/>
      <w:ind w:firstLine="482"/>
      <w:jc w:val="both"/>
    </w:pPr>
    <w:rPr>
      <w:rFonts w:ascii="Times New Roman" w:hAnsi="Times New Roman" w:eastAsia="宋体" w:cs="Times New Roman"/>
      <w:sz w:val="24"/>
      <w:lang w:val="en-US" w:eastAsia="zh-CN" w:bidi="ar-SA"/>
    </w:rPr>
  </w:style>
  <w:style w:type="paragraph" w:customStyle="1" w:styleId="81">
    <w:name w:val="修订4"/>
    <w:hidden/>
    <w:unhideWhenUsed/>
    <w:qFormat/>
    <w:uiPriority w:val="99"/>
    <w:rPr>
      <w:rFonts w:ascii="Times New Roman" w:hAnsi="Times New Roman" w:eastAsia="宋体" w:cstheme="minorBidi"/>
      <w:kern w:val="2"/>
      <w:sz w:val="24"/>
      <w:szCs w:val="22"/>
      <w:lang w:val="en-US" w:eastAsia="zh-CN" w:bidi="ar-SA"/>
    </w:rPr>
  </w:style>
  <w:style w:type="paragraph" w:customStyle="1" w:styleId="82">
    <w:name w:val="E1"/>
    <w:basedOn w:val="1"/>
    <w:qFormat/>
    <w:locked/>
    <w:uiPriority w:val="1"/>
    <w:pPr>
      <w:widowControl/>
      <w:overflowPunct w:val="0"/>
      <w:autoSpaceDE w:val="0"/>
      <w:autoSpaceDN w:val="0"/>
      <w:adjustRightInd w:val="0"/>
      <w:spacing w:before="0" w:after="160" w:line="280" w:lineRule="atLeast"/>
      <w:ind w:left="1134" w:leftChars="0"/>
      <w:textAlignment w:val="baseline"/>
    </w:pPr>
    <w:rPr>
      <w:rFonts w:ascii="Arial" w:hAnsi="Arial" w:eastAsia="Times New Roman" w:cs="Times New Roman"/>
      <w:color w:val="000000" w:themeColor="text1"/>
      <w:kern w:val="0"/>
      <w:sz w:val="22"/>
      <w:lang w:val="en-GB" w:eastAsia="de-DE"/>
      <w14:textFill>
        <w14:solidFill>
          <w14:schemeClr w14:val="tx1"/>
        </w14:solidFill>
      </w14:textFill>
    </w:rPr>
  </w:style>
  <w:style w:type="paragraph" w:customStyle="1" w:styleId="83">
    <w:name w:val="Revision"/>
    <w:hidden/>
    <w:unhideWhenUsed/>
    <w:qFormat/>
    <w:uiPriority w:val="99"/>
    <w:rPr>
      <w:rFonts w:ascii="Times New Roman" w:hAnsi="Times New Roman" w:eastAsia="宋体"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28329</Words>
  <Characters>81872</Characters>
  <Lines>1462</Lines>
  <Paragraphs>559</Paragraphs>
  <TotalTime>1</TotalTime>
  <ScaleCrop>false</ScaleCrop>
  <LinksUpToDate>false</LinksUpToDate>
  <CharactersWithSpaces>109642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2026-05-26T09:05:00Z</dcterms:created>
  <dc:creator>程振东</dc:creator>
  <cp:lastModifiedBy>Louis Liu</cp:lastModifiedBy>
  <dcterms:modified xsi:type="dcterms:W3CDTF">2026-05-28T15:35:53Z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634A7C8055B6419CA957FF261DB2C50C</vt:lpwstr>
  </property>
</Properties>
</file>